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eastAsiaTheme="minorEastAsia"/>
          <w:b/>
          <w:sz w:val="44"/>
          <w:szCs w:val="44"/>
        </w:rPr>
      </w:pPr>
      <w:r>
        <w:rPr>
          <w:rFonts w:hint="eastAsia" w:asciiTheme="minorEastAsia" w:hAnsiTheme="minorEastAsia" w:eastAsiaTheme="minorEastAsia"/>
          <w:b/>
          <w:sz w:val="44"/>
          <w:szCs w:val="44"/>
        </w:rPr>
        <w:t>《内蒙古白绒山羊羔羊育肥技术规程》</w:t>
      </w:r>
    </w:p>
    <w:p>
      <w:pPr>
        <w:jc w:val="center"/>
        <w:rPr>
          <w:rFonts w:asciiTheme="minorEastAsia" w:hAnsiTheme="minorEastAsia" w:eastAsiaTheme="minorEastAsia"/>
          <w:b/>
          <w:sz w:val="44"/>
          <w:szCs w:val="44"/>
        </w:rPr>
      </w:pPr>
      <w:r>
        <w:rPr>
          <w:rFonts w:hint="eastAsia" w:asciiTheme="minorEastAsia" w:hAnsiTheme="minorEastAsia" w:eastAsiaTheme="minorEastAsia"/>
          <w:b/>
          <w:sz w:val="44"/>
          <w:szCs w:val="44"/>
        </w:rPr>
        <w:t>（征求意见稿）编制说明</w:t>
      </w:r>
    </w:p>
    <w:p>
      <w:pPr>
        <w:spacing w:line="360" w:lineRule="auto"/>
        <w:rPr>
          <w:rFonts w:ascii="黑体" w:hAnsi="黑体" w:eastAsia="黑体"/>
          <w:sz w:val="32"/>
          <w:szCs w:val="32"/>
        </w:rPr>
      </w:pPr>
      <w:r>
        <w:rPr>
          <w:rFonts w:hint="eastAsia" w:ascii="黑体" w:hAnsi="黑体" w:eastAsia="黑体"/>
          <w:sz w:val="32"/>
          <w:szCs w:val="32"/>
        </w:rPr>
        <w:t>一、工作简况</w:t>
      </w:r>
    </w:p>
    <w:p>
      <w:pPr>
        <w:spacing w:line="360" w:lineRule="auto"/>
        <w:rPr>
          <w:rFonts w:ascii="仿宋" w:hAnsi="仿宋" w:eastAsia="仿宋"/>
          <w:sz w:val="32"/>
          <w:szCs w:val="32"/>
        </w:rPr>
      </w:pPr>
      <w:r>
        <w:rPr>
          <w:rFonts w:hint="eastAsia" w:ascii="仿宋" w:hAnsi="仿宋" w:eastAsia="仿宋"/>
          <w:sz w:val="32"/>
          <w:szCs w:val="32"/>
        </w:rPr>
        <w:t>1.任务来源</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本标准任务依据《内蒙古自治区市场监督管理局关于征集2019年内蒙古自治区地方标准制修订项目的通知》申报，依据《自治区市场监管局关于下达2019年第2批内蒙古自治区地方标准制修订项目计划的通知》（</w:t>
      </w:r>
      <w:bookmarkStart w:id="0" w:name="FWWH"/>
      <w:r>
        <w:rPr>
          <w:rFonts w:hint="eastAsia" w:ascii="仿宋" w:hAnsi="仿宋" w:eastAsia="仿宋"/>
          <w:sz w:val="32"/>
          <w:szCs w:val="32"/>
        </w:rPr>
        <w:t>内市监标准字〔2019〕300号</w:t>
      </w:r>
      <w:bookmarkEnd w:id="0"/>
      <w:r>
        <w:rPr>
          <w:rFonts w:hint="eastAsia" w:ascii="仿宋" w:hAnsi="仿宋" w:eastAsia="仿宋"/>
          <w:sz w:val="32"/>
          <w:szCs w:val="32"/>
        </w:rPr>
        <w:t>）立项。</w:t>
      </w:r>
    </w:p>
    <w:p>
      <w:pPr>
        <w:spacing w:line="360" w:lineRule="auto"/>
        <w:rPr>
          <w:rFonts w:ascii="仿宋" w:hAnsi="仿宋" w:eastAsia="仿宋"/>
          <w:sz w:val="32"/>
          <w:szCs w:val="32"/>
        </w:rPr>
      </w:pPr>
      <w:r>
        <w:rPr>
          <w:rFonts w:hint="eastAsia" w:ascii="仿宋" w:hAnsi="仿宋" w:eastAsia="仿宋"/>
          <w:sz w:val="32"/>
          <w:szCs w:val="32"/>
        </w:rPr>
        <w:t>2.起草单位</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准格尔旗农牧局。</w:t>
      </w:r>
    </w:p>
    <w:p>
      <w:pPr>
        <w:spacing w:line="360" w:lineRule="auto"/>
        <w:rPr>
          <w:rFonts w:ascii="仿宋" w:hAnsi="仿宋" w:eastAsia="仿宋"/>
          <w:sz w:val="32"/>
          <w:szCs w:val="32"/>
        </w:rPr>
      </w:pPr>
      <w:r>
        <w:rPr>
          <w:rFonts w:hint="eastAsia" w:ascii="仿宋" w:hAnsi="仿宋" w:eastAsia="仿宋"/>
          <w:sz w:val="32"/>
          <w:szCs w:val="32"/>
        </w:rPr>
        <w:t>3.协作单位</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内蒙古自治区农牧业科学院，内蒙古自治区产品质量检验研究院。</w:t>
      </w:r>
    </w:p>
    <w:p>
      <w:pPr>
        <w:spacing w:line="360" w:lineRule="auto"/>
        <w:rPr>
          <w:rFonts w:ascii="仿宋" w:hAnsi="仿宋" w:eastAsia="仿宋"/>
          <w:sz w:val="32"/>
          <w:szCs w:val="32"/>
        </w:rPr>
      </w:pPr>
      <w:r>
        <w:rPr>
          <w:rFonts w:hint="eastAsia" w:ascii="仿宋" w:hAnsi="仿宋" w:eastAsia="仿宋"/>
          <w:sz w:val="32"/>
          <w:szCs w:val="32"/>
        </w:rPr>
        <w:t>4.主要起草人</w:t>
      </w:r>
    </w:p>
    <w:p>
      <w:pPr>
        <w:spacing w:line="360" w:lineRule="auto"/>
        <w:ind w:firstLine="640" w:firstLineChars="200"/>
        <w:rPr>
          <w:rFonts w:ascii="仿宋" w:hAnsi="仿宋" w:eastAsia="仿宋"/>
          <w:sz w:val="32"/>
          <w:szCs w:val="32"/>
        </w:rPr>
      </w:pPr>
      <w:r>
        <w:rPr>
          <w:rFonts w:hint="eastAsia" w:ascii="仿宋" w:hAnsi="仿宋" w:eastAsia="仿宋"/>
          <w:sz w:val="32"/>
          <w:szCs w:val="32"/>
        </w:rPr>
        <w:t>王权、郭天龙、庞文婷、李康、任国、宝华、王金燕、王标、李显光。</w:t>
      </w:r>
    </w:p>
    <w:p>
      <w:pPr>
        <w:spacing w:line="360" w:lineRule="auto"/>
        <w:rPr>
          <w:rFonts w:ascii="黑体" w:hAnsi="黑体" w:eastAsia="黑体"/>
          <w:sz w:val="32"/>
          <w:szCs w:val="32"/>
        </w:rPr>
      </w:pPr>
      <w:r>
        <w:rPr>
          <w:rFonts w:hint="eastAsia" w:ascii="黑体" w:hAnsi="黑体" w:eastAsia="黑体"/>
          <w:sz w:val="32"/>
          <w:szCs w:val="32"/>
        </w:rPr>
        <w:t>二、必要性及意义</w:t>
      </w:r>
    </w:p>
    <w:p>
      <w:pPr>
        <w:spacing w:line="500" w:lineRule="exact"/>
        <w:ind w:firstLine="640" w:firstLineChars="200"/>
        <w:rPr>
          <w:rFonts w:ascii="仿宋" w:hAnsi="仿宋" w:eastAsia="仿宋" w:cs="仿宋"/>
          <w:sz w:val="32"/>
        </w:rPr>
      </w:pPr>
      <w:r>
        <w:rPr>
          <w:rFonts w:hint="eastAsia" w:ascii="仿宋" w:hAnsi="仿宋" w:eastAsia="仿宋" w:cs="仿宋"/>
          <w:sz w:val="32"/>
        </w:rPr>
        <w:t>内蒙古白绒山羊是由蒙古山羊经过长期选育形成的绒肉兼用型地方良种，具备良好的产肉性能,肉质鲜美，</w:t>
      </w:r>
      <w:r>
        <w:rPr>
          <w:rFonts w:ascii="仿宋" w:hAnsi="仿宋" w:eastAsia="仿宋" w:cs="仿宋"/>
          <w:sz w:val="32"/>
        </w:rPr>
        <w:t>无膻</w:t>
      </w:r>
      <w:r>
        <w:rPr>
          <w:rFonts w:hint="eastAsia" w:ascii="仿宋" w:hAnsi="仿宋" w:eastAsia="仿宋" w:cs="仿宋"/>
          <w:sz w:val="32"/>
        </w:rPr>
        <w:t>味，非常适宜利用荒漠、半荒漠地区自然资源养殖</w:t>
      </w:r>
      <w:r>
        <w:rPr>
          <w:rFonts w:ascii="仿宋" w:hAnsi="仿宋" w:eastAsia="仿宋" w:cs="仿宋"/>
          <w:sz w:val="32"/>
        </w:rPr>
        <w:t>。</w:t>
      </w:r>
    </w:p>
    <w:p>
      <w:pPr>
        <w:spacing w:line="500" w:lineRule="exact"/>
        <w:ind w:firstLine="640" w:firstLineChars="200"/>
        <w:rPr>
          <w:rFonts w:ascii="仿宋" w:hAnsi="仿宋" w:eastAsia="仿宋" w:cs="仿宋"/>
          <w:sz w:val="32"/>
        </w:rPr>
      </w:pPr>
      <w:r>
        <w:rPr>
          <w:rFonts w:hint="eastAsia" w:ascii="仿宋" w:hAnsi="仿宋" w:eastAsia="仿宋"/>
          <w:sz w:val="32"/>
        </w:rPr>
        <w:t>我国山羊绒产量和质量占据世界之首，山羊绒也是我国传统的畜牧业出口商品。其中内蒙古白绒山羊生产的羊绒占全国产量的50%，但是随着羊绒价格走低近三年来内蒙古羊绒产量下降了470多吨，并且羊绒品质也出现下降。目前，内蒙古白绒山羊产业发展面临诸多问题：</w:t>
      </w:r>
      <w:r>
        <w:rPr>
          <w:rFonts w:hint="eastAsia" w:ascii="仿宋" w:hAnsi="仿宋" w:eastAsia="仿宋" w:cs="仿宋"/>
          <w:sz w:val="32"/>
        </w:rPr>
        <w:t>①种群退化现象严重，繁殖母羊生产性能下降，长期形成的优良遗传品质面临消亡，品种资源保护和畜种提纯复壮迫在眉睫；②羔羊生产周期长，生产效益低，公羔主要以2-3年出栏为主，且胴体重小；③山羊羔羊</w:t>
      </w:r>
      <w:r>
        <w:rPr>
          <w:rFonts w:ascii="仿宋" w:hAnsi="仿宋" w:eastAsia="仿宋" w:cs="仿宋"/>
          <w:sz w:val="32"/>
        </w:rPr>
        <w:t>肉成为农牧民生产中新的经济增长点</w:t>
      </w:r>
      <w:r>
        <w:rPr>
          <w:rFonts w:hint="eastAsia" w:ascii="仿宋" w:hAnsi="仿宋" w:eastAsia="仿宋" w:cs="仿宋"/>
          <w:sz w:val="32"/>
        </w:rPr>
        <w:t>，但供给有限，不能满足四季均衡供给，总体供给量无法承载市场化运作需求；④标准化生产体系滞后，养殖繁育技术落后，肉用规模化生产不足；⑤羊产业标准制定工作滞后，肉产品品牌建设空白，在市场上没有话语权，缺乏实现“优质优价”的杠杆；⑥放牧生产对我区造成生态压力。</w:t>
      </w:r>
    </w:p>
    <w:p>
      <w:pPr>
        <w:spacing w:line="500" w:lineRule="exact"/>
        <w:ind w:firstLine="640" w:firstLineChars="200"/>
        <w:rPr>
          <w:rFonts w:ascii="仿宋" w:hAnsi="仿宋" w:eastAsia="仿宋" w:cs="仿宋"/>
          <w:sz w:val="32"/>
        </w:rPr>
      </w:pPr>
      <w:r>
        <w:rPr>
          <w:rFonts w:hint="eastAsia" w:ascii="仿宋" w:hAnsi="仿宋" w:eastAsia="仿宋" w:cs="仿宋"/>
          <w:sz w:val="32"/>
        </w:rPr>
        <w:t>近年来羊绒价格低迷、羊肉价格和需求量高涨，利用绒山羊羔羊育肥进行羊肉生产成为绒山羊生产中新的增收途径。山羊肉营养价值丰富，肌肉纤维细嫩、柔软，肥瘦适中，味美可口，是一种保健食品。山羊肉蛋白质含量16.2%-17.1%，最高达20.65%，与绵羊肉接近，高于猪肉，并且质量好，含人体所需的各种氨基酸；山羊肉脂肪含量低于猪肉，特别是比绵羊肉低得多，但热能值却接近于绵羊肉，每千克山羊肉热能值达36.8-56.6 兆焦，且不饱和脂肪酸含量高，熟羔羊肉中不饱和脂肪酸占44%，胆固醇含量低，每100克山羊肉中胆固醇含量约60毫克。鄂尔多斯山羊肉肥而不腻，风味独特，尤其是生长于准格尔旗境内自然环境的山羯羊，成为餐饮佳品，驰名区内外，“准格尔羯羊”已获得国家商标局地理标志商标初审公告。山羊肉深受市场欢迎，市场呈现供不应求的趋势，价格稳定上升，比当地绵羊肉高8-10元/斤。</w:t>
      </w:r>
    </w:p>
    <w:p>
      <w:pPr>
        <w:spacing w:line="360" w:lineRule="auto"/>
        <w:rPr>
          <w:rFonts w:ascii="仿宋" w:hAnsi="仿宋" w:eastAsia="仿宋"/>
          <w:sz w:val="32"/>
          <w:szCs w:val="32"/>
        </w:rPr>
      </w:pPr>
      <w:r>
        <w:rPr>
          <w:rFonts w:hint="eastAsia" w:ascii="仿宋" w:hAnsi="仿宋" w:eastAsia="仿宋" w:cs="仿宋"/>
          <w:sz w:val="32"/>
        </w:rPr>
        <w:t>因此，研究制定内蒙古白绒山羊羔羊育肥技术规程，是规范山羊羔羊育肥生产的必要条件，是有效解决我区绒山羊产业问题、保证优山羊肉供给、绒山羊保种、良种繁育基地建设、实现标准化规模化育肥的必要措施，是建设我区优秀肉产品品牌的技术保障；也是实现全区畜牧业标准化生产的必要组成部分。</w:t>
      </w:r>
    </w:p>
    <w:p>
      <w:pPr>
        <w:spacing w:line="360" w:lineRule="auto"/>
        <w:rPr>
          <w:rFonts w:ascii="黑体" w:hAnsi="黑体" w:eastAsia="黑体"/>
          <w:sz w:val="32"/>
          <w:szCs w:val="32"/>
        </w:rPr>
      </w:pPr>
      <w:r>
        <w:rPr>
          <w:rFonts w:hint="eastAsia" w:ascii="黑体" w:hAnsi="黑体" w:eastAsia="黑体"/>
          <w:sz w:val="32"/>
          <w:szCs w:val="32"/>
        </w:rPr>
        <w:t>三、主要起草过程</w:t>
      </w:r>
    </w:p>
    <w:tbl>
      <w:tblPr>
        <w:tblStyle w:val="12"/>
        <w:tblW w:w="869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6"/>
        <w:gridCol w:w="6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6" w:hRule="atLeast"/>
          <w:jc w:val="center"/>
        </w:trPr>
        <w:tc>
          <w:tcPr>
            <w:tcW w:w="1846" w:type="dxa"/>
            <w:vAlign w:val="center"/>
          </w:tcPr>
          <w:p>
            <w:pPr>
              <w:spacing w:line="360" w:lineRule="auto"/>
              <w:rPr>
                <w:rFonts w:ascii="仿宋" w:hAnsi="仿宋" w:eastAsia="仿宋"/>
                <w:sz w:val="24"/>
                <w:szCs w:val="24"/>
              </w:rPr>
            </w:pPr>
            <w:r>
              <w:rPr>
                <w:rFonts w:hint="eastAsia" w:ascii="仿宋" w:hAnsi="仿宋" w:eastAsia="仿宋"/>
                <w:sz w:val="24"/>
                <w:szCs w:val="24"/>
              </w:rPr>
              <w:t>时间</w:t>
            </w:r>
          </w:p>
        </w:tc>
        <w:tc>
          <w:tcPr>
            <w:tcW w:w="6852" w:type="dxa"/>
            <w:vAlign w:val="center"/>
          </w:tcPr>
          <w:p>
            <w:pPr>
              <w:spacing w:line="360" w:lineRule="auto"/>
              <w:rPr>
                <w:rFonts w:ascii="仿宋" w:hAnsi="仿宋" w:eastAsia="仿宋"/>
                <w:sz w:val="24"/>
                <w:szCs w:val="24"/>
              </w:rPr>
            </w:pPr>
            <w:r>
              <w:rPr>
                <w:rFonts w:hint="eastAsia" w:ascii="仿宋" w:hAnsi="仿宋" w:eastAsia="仿宋"/>
                <w:sz w:val="24"/>
                <w:szCs w:val="24"/>
              </w:rPr>
              <w:t>工作内容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6" w:hRule="atLeast"/>
          <w:jc w:val="center"/>
        </w:trPr>
        <w:tc>
          <w:tcPr>
            <w:tcW w:w="1846" w:type="dxa"/>
            <w:vAlign w:val="center"/>
          </w:tcPr>
          <w:p>
            <w:pPr>
              <w:spacing w:line="360" w:lineRule="auto"/>
              <w:rPr>
                <w:rFonts w:ascii="仿宋" w:hAnsi="仿宋" w:eastAsia="仿宋"/>
                <w:sz w:val="24"/>
                <w:szCs w:val="24"/>
              </w:rPr>
            </w:pPr>
            <w:r>
              <w:rPr>
                <w:rFonts w:hint="eastAsia" w:ascii="仿宋" w:hAnsi="仿宋" w:eastAsia="仿宋"/>
                <w:sz w:val="24"/>
                <w:szCs w:val="24"/>
              </w:rPr>
              <w:t>2013年-2014年</w:t>
            </w:r>
          </w:p>
        </w:tc>
        <w:tc>
          <w:tcPr>
            <w:tcW w:w="6852" w:type="dxa"/>
            <w:vAlign w:val="center"/>
          </w:tcPr>
          <w:p>
            <w:pPr>
              <w:spacing w:line="360" w:lineRule="auto"/>
              <w:rPr>
                <w:rFonts w:ascii="仿宋" w:hAnsi="仿宋" w:eastAsia="仿宋"/>
                <w:sz w:val="24"/>
                <w:szCs w:val="24"/>
              </w:rPr>
            </w:pPr>
            <w:r>
              <w:rPr>
                <w:rFonts w:hint="eastAsia" w:ascii="仿宋" w:hAnsi="仿宋" w:eastAsia="仿宋"/>
                <w:sz w:val="24"/>
                <w:szCs w:val="24"/>
              </w:rPr>
              <w:t>内蒙古白绒山羊母子一体化营养调控技术研究与开发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6" w:hRule="atLeast"/>
          <w:jc w:val="center"/>
        </w:trPr>
        <w:tc>
          <w:tcPr>
            <w:tcW w:w="1846" w:type="dxa"/>
            <w:vAlign w:val="center"/>
          </w:tcPr>
          <w:p>
            <w:pPr>
              <w:spacing w:line="360" w:lineRule="auto"/>
              <w:rPr>
                <w:rFonts w:ascii="仿宋" w:hAnsi="仿宋" w:eastAsia="仿宋"/>
                <w:sz w:val="24"/>
                <w:szCs w:val="24"/>
              </w:rPr>
            </w:pPr>
            <w:r>
              <w:rPr>
                <w:rFonts w:hint="eastAsia" w:ascii="仿宋" w:hAnsi="仿宋" w:eastAsia="仿宋"/>
                <w:sz w:val="24"/>
                <w:szCs w:val="24"/>
              </w:rPr>
              <w:t>2014年-2016年</w:t>
            </w:r>
          </w:p>
        </w:tc>
        <w:tc>
          <w:tcPr>
            <w:tcW w:w="6852" w:type="dxa"/>
            <w:vAlign w:val="center"/>
          </w:tcPr>
          <w:p>
            <w:pPr>
              <w:spacing w:line="360" w:lineRule="auto"/>
              <w:rPr>
                <w:rFonts w:ascii="仿宋" w:hAnsi="仿宋" w:eastAsia="仿宋"/>
                <w:sz w:val="24"/>
                <w:szCs w:val="24"/>
              </w:rPr>
            </w:pPr>
            <w:r>
              <w:rPr>
                <w:rFonts w:hint="eastAsia" w:ascii="仿宋" w:hAnsi="仿宋" w:eastAsia="仿宋"/>
                <w:sz w:val="24"/>
                <w:szCs w:val="24"/>
              </w:rPr>
              <w:t>内蒙古白绒山羊羔羊舍饲育肥技术示范推广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7" w:hRule="atLeast"/>
          <w:jc w:val="center"/>
        </w:trPr>
        <w:tc>
          <w:tcPr>
            <w:tcW w:w="1846" w:type="dxa"/>
            <w:vAlign w:val="center"/>
          </w:tcPr>
          <w:p>
            <w:pPr>
              <w:spacing w:line="360" w:lineRule="auto"/>
              <w:rPr>
                <w:rFonts w:ascii="仿宋" w:hAnsi="仿宋" w:eastAsia="仿宋"/>
                <w:sz w:val="24"/>
                <w:szCs w:val="24"/>
              </w:rPr>
            </w:pPr>
            <w:r>
              <w:rPr>
                <w:rFonts w:hint="eastAsia" w:ascii="仿宋" w:hAnsi="仿宋" w:eastAsia="仿宋"/>
                <w:sz w:val="24"/>
                <w:szCs w:val="24"/>
              </w:rPr>
              <w:t>2017年1月-2019年3月</w:t>
            </w:r>
          </w:p>
        </w:tc>
        <w:tc>
          <w:tcPr>
            <w:tcW w:w="6852" w:type="dxa"/>
            <w:vAlign w:val="center"/>
          </w:tcPr>
          <w:p>
            <w:pPr>
              <w:spacing w:line="360" w:lineRule="auto"/>
              <w:rPr>
                <w:rFonts w:ascii="仿宋" w:hAnsi="仿宋" w:eastAsia="仿宋"/>
                <w:sz w:val="24"/>
                <w:szCs w:val="24"/>
              </w:rPr>
            </w:pPr>
            <w:r>
              <w:rPr>
                <w:rFonts w:hint="eastAsia" w:ascii="仿宋" w:hAnsi="仿宋" w:eastAsia="仿宋"/>
                <w:sz w:val="24"/>
                <w:szCs w:val="24"/>
              </w:rPr>
              <w:t>经过调研、进行动物试验，收集、梳理相关数据资料、现行标准和法律法规的基础上，确定了标准起草的总体框架和主要内容，申报《内蒙古白绒山羊羔羊育肥技术规程》。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1" w:hRule="atLeast"/>
          <w:jc w:val="center"/>
        </w:trPr>
        <w:tc>
          <w:tcPr>
            <w:tcW w:w="1846" w:type="dxa"/>
            <w:vAlign w:val="center"/>
          </w:tcPr>
          <w:p>
            <w:pPr>
              <w:spacing w:line="360" w:lineRule="auto"/>
              <w:rPr>
                <w:rFonts w:ascii="仿宋" w:hAnsi="仿宋" w:eastAsia="仿宋"/>
                <w:sz w:val="24"/>
                <w:szCs w:val="24"/>
              </w:rPr>
            </w:pPr>
            <w:r>
              <w:rPr>
                <w:rFonts w:hint="eastAsia" w:ascii="仿宋" w:hAnsi="仿宋" w:eastAsia="仿宋"/>
                <w:sz w:val="24"/>
                <w:szCs w:val="24"/>
              </w:rPr>
              <w:t>2019年4月-9月</w:t>
            </w:r>
          </w:p>
        </w:tc>
        <w:tc>
          <w:tcPr>
            <w:tcW w:w="6852" w:type="dxa"/>
            <w:vAlign w:val="center"/>
          </w:tcPr>
          <w:p>
            <w:pPr>
              <w:spacing w:line="360" w:lineRule="auto"/>
              <w:rPr>
                <w:rFonts w:ascii="仿宋" w:hAnsi="仿宋" w:eastAsia="仿宋"/>
                <w:sz w:val="24"/>
                <w:szCs w:val="24"/>
              </w:rPr>
            </w:pPr>
            <w:r>
              <w:rPr>
                <w:rFonts w:hint="eastAsia" w:ascii="仿宋" w:hAnsi="仿宋" w:eastAsia="仿宋"/>
                <w:sz w:val="24"/>
                <w:szCs w:val="24"/>
              </w:rPr>
              <w:t>依据前期基础材料完成《内蒙古白绒山羊羔羊育肥技术规程》工作组讨论稿。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3" w:hRule="atLeast"/>
          <w:jc w:val="center"/>
        </w:trPr>
        <w:tc>
          <w:tcPr>
            <w:tcW w:w="1846" w:type="dxa"/>
            <w:vAlign w:val="center"/>
          </w:tcPr>
          <w:p>
            <w:pPr>
              <w:spacing w:line="360" w:lineRule="auto"/>
              <w:rPr>
                <w:rFonts w:ascii="仿宋" w:hAnsi="仿宋" w:eastAsia="仿宋"/>
                <w:sz w:val="24"/>
                <w:szCs w:val="24"/>
              </w:rPr>
            </w:pPr>
            <w:r>
              <w:rPr>
                <w:rFonts w:hint="eastAsia" w:ascii="仿宋" w:hAnsi="仿宋" w:eastAsia="仿宋"/>
                <w:sz w:val="24"/>
                <w:szCs w:val="24"/>
              </w:rPr>
              <w:t>2019年10-12月</w:t>
            </w:r>
          </w:p>
        </w:tc>
        <w:tc>
          <w:tcPr>
            <w:tcW w:w="6852" w:type="dxa"/>
            <w:vAlign w:val="center"/>
          </w:tcPr>
          <w:p>
            <w:pPr>
              <w:spacing w:line="360" w:lineRule="auto"/>
              <w:rPr>
                <w:rFonts w:ascii="仿宋" w:hAnsi="仿宋" w:eastAsia="仿宋"/>
                <w:sz w:val="24"/>
                <w:szCs w:val="24"/>
              </w:rPr>
            </w:pPr>
            <w:r>
              <w:rPr>
                <w:rFonts w:hint="eastAsia" w:ascii="仿宋" w:hAnsi="仿宋" w:eastAsia="仿宋"/>
                <w:sz w:val="24"/>
                <w:szCs w:val="24"/>
              </w:rPr>
              <w:t>公布立项后由起草单位召集本标准所有主要起草人对工作组讨论稿内容逐项探讨，并依据讨论结果对讨论稿修改、补充，完成征求意见稿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3" w:hRule="atLeast"/>
          <w:jc w:val="center"/>
        </w:trPr>
        <w:tc>
          <w:tcPr>
            <w:tcW w:w="1846" w:type="dxa"/>
            <w:vAlign w:val="center"/>
          </w:tcPr>
          <w:p>
            <w:pPr>
              <w:spacing w:line="360" w:lineRule="auto"/>
              <w:rPr>
                <w:rFonts w:ascii="仿宋" w:hAnsi="仿宋" w:eastAsia="仿宋"/>
                <w:sz w:val="24"/>
                <w:szCs w:val="24"/>
              </w:rPr>
            </w:pPr>
            <w:r>
              <w:rPr>
                <w:rFonts w:hint="eastAsia" w:ascii="仿宋" w:hAnsi="仿宋" w:eastAsia="仿宋"/>
                <w:sz w:val="24"/>
                <w:szCs w:val="24"/>
              </w:rPr>
              <w:t>2020年6月1日</w:t>
            </w:r>
          </w:p>
        </w:tc>
        <w:tc>
          <w:tcPr>
            <w:tcW w:w="6852" w:type="dxa"/>
            <w:vAlign w:val="center"/>
          </w:tcPr>
          <w:p>
            <w:pPr>
              <w:spacing w:line="360" w:lineRule="auto"/>
              <w:rPr>
                <w:rFonts w:ascii="仿宋" w:hAnsi="仿宋" w:eastAsia="仿宋"/>
                <w:sz w:val="24"/>
                <w:szCs w:val="24"/>
              </w:rPr>
            </w:pPr>
            <w:r>
              <w:rPr>
                <w:rFonts w:hint="eastAsia" w:ascii="仿宋" w:hAnsi="仿宋" w:eastAsia="仿宋"/>
                <w:sz w:val="24"/>
                <w:szCs w:val="24"/>
              </w:rPr>
              <w:t>开始征求本标准涉及的领域内专家意见。</w:t>
            </w:r>
          </w:p>
        </w:tc>
      </w:tr>
    </w:tbl>
    <w:p>
      <w:pPr>
        <w:spacing w:line="360" w:lineRule="auto"/>
        <w:ind w:firstLine="640" w:firstLineChars="200"/>
        <w:rPr>
          <w:rFonts w:ascii="仿宋" w:hAnsi="仿宋" w:eastAsia="仿宋" w:cs="仿宋"/>
          <w:sz w:val="32"/>
        </w:rPr>
      </w:pPr>
    </w:p>
    <w:p>
      <w:pPr>
        <w:spacing w:line="360" w:lineRule="auto"/>
        <w:rPr>
          <w:rFonts w:ascii="仿宋_GB2312" w:hAnsi="仿宋" w:eastAsia="仿宋_GB2312"/>
          <w:sz w:val="32"/>
          <w:szCs w:val="32"/>
        </w:rPr>
      </w:pPr>
      <w:r>
        <w:rPr>
          <w:rFonts w:hint="eastAsia" w:ascii="黑体" w:hAnsi="黑体" w:eastAsia="黑体"/>
          <w:sz w:val="32"/>
          <w:szCs w:val="32"/>
        </w:rPr>
        <w:t>四、编制的原则和依据</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一）《内蒙古自治区市场监督管理局关于征集2019年内蒙古自治区地方标准制修订项目的通知》（内市监函字〔2019〕33号），《自治区市场监管局关于下达2019年第2批内蒙古自治区地方标准制修订项目计划的通知》（内市监标准字〔2019〕300号）；</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（二）本标准严格按照GB/T 1.1-20</w:t>
      </w:r>
      <w:r>
        <w:rPr>
          <w:rFonts w:hint="eastAsia" w:ascii="仿宋" w:hAnsi="仿宋" w:eastAsia="仿宋"/>
          <w:sz w:val="32"/>
          <w:szCs w:val="32"/>
          <w:lang w:val="en-US" w:eastAsia="zh-CN"/>
        </w:rPr>
        <w:t>20</w:t>
      </w:r>
      <w:bookmarkStart w:id="1" w:name="_GoBack"/>
      <w:bookmarkEnd w:id="1"/>
      <w:r>
        <w:rPr>
          <w:rFonts w:hint="eastAsia" w:ascii="仿宋" w:hAnsi="仿宋" w:eastAsia="仿宋"/>
          <w:sz w:val="32"/>
          <w:szCs w:val="32"/>
        </w:rPr>
        <w:t>的规定起草。技术指标根据内蒙古自治区区内实际情况制定，遵循了科学、先进、适用的原则，即标准指标符合科学性、适用性、先进性和操作性的原则。</w:t>
      </w:r>
    </w:p>
    <w:p>
      <w:pPr>
        <w:spacing w:line="360" w:lineRule="auto"/>
        <w:ind w:firstLine="412"/>
        <w:rPr>
          <w:rFonts w:ascii="仿宋" w:hAnsi="仿宋" w:eastAsia="仿宋"/>
          <w:sz w:val="32"/>
        </w:rPr>
      </w:pPr>
      <w:r>
        <w:rPr>
          <w:rFonts w:hint="eastAsia" w:ascii="仿宋" w:hAnsi="仿宋" w:eastAsia="仿宋"/>
          <w:sz w:val="32"/>
          <w:szCs w:val="32"/>
        </w:rPr>
        <w:t>（三）本标准草案起草参考的标准及相关规定有</w:t>
      </w:r>
      <w:r>
        <w:rPr>
          <w:rFonts w:hint="eastAsia" w:ascii="仿宋" w:hAnsi="仿宋" w:eastAsia="仿宋"/>
          <w:sz w:val="32"/>
        </w:rPr>
        <w:t>GB/T 13078-2017《饲料卫生标准》、NY/T 388 《畜禽场环境质量标准》、NY/T 2169《种羊场建设标准》、NT/T 2665《标准化养殖场  肉羊》、NY/T 5027-2008《无公害食品 畜禽饮用水水质》、NY/T 1168《畜禽粪便无害化处理技术规范》、NY/T 1344-2007《山羊用精饲料》、NY 5149《肉羊饲养兽医防疫准则》、中华人民共和国国务院令第643号《畜禽规模养殖污染防止条例》、中华人民共和国国务院令第645号《饲料和饲料添加剂管理条例》、中华人民共和国农业部令第67号《畜禽标识和养殖档案管理办法》、中华人民共和国农业部令第168号《饲料药物添加剂使用规范》、中华人民共和国农业部令第 1224号《饲料添加剂安全使用规范》、中华人民共和国农业部公告第1519号《禁止在饲料和动物饮水中使用的物质》、中华人民共和国农业部令第 1773 号《饲料原料目录》。</w:t>
      </w:r>
    </w:p>
    <w:p>
      <w:pPr>
        <w:spacing w:line="360" w:lineRule="auto"/>
        <w:ind w:firstLine="640" w:firstLineChars="200"/>
        <w:rPr>
          <w:rFonts w:ascii="仿宋" w:hAnsi="仿宋" w:eastAsia="仿宋"/>
          <w:sz w:val="32"/>
        </w:rPr>
      </w:pPr>
      <w:r>
        <w:rPr>
          <w:rFonts w:hint="eastAsia" w:ascii="仿宋" w:hAnsi="仿宋" w:eastAsia="仿宋"/>
          <w:sz w:val="32"/>
          <w:szCs w:val="32"/>
        </w:rPr>
        <w:t>（四）本标准符合国家现行的方针、政策、法律、法规，及行业发展水平。</w:t>
      </w:r>
    </w:p>
    <w:p>
      <w:pPr>
        <w:spacing w:line="360" w:lineRule="auto"/>
        <w:rPr>
          <w:rFonts w:ascii="黑体" w:hAnsi="黑体" w:eastAsia="黑体"/>
          <w:sz w:val="32"/>
          <w:szCs w:val="32"/>
        </w:rPr>
      </w:pPr>
      <w:r>
        <w:rPr>
          <w:rFonts w:hint="eastAsia" w:ascii="黑体" w:hAnsi="黑体" w:eastAsia="黑体"/>
          <w:sz w:val="32"/>
          <w:szCs w:val="32"/>
        </w:rPr>
        <w:t>五、主要条款的说明</w:t>
      </w:r>
    </w:p>
    <w:p>
      <w:pPr>
        <w:spacing w:line="360" w:lineRule="auto"/>
        <w:ind w:firstLine="640" w:firstLineChars="200"/>
        <w:rPr>
          <w:rFonts w:ascii="楷体" w:hAnsi="楷体" w:eastAsia="楷体"/>
          <w:sz w:val="32"/>
          <w:szCs w:val="32"/>
        </w:rPr>
      </w:pPr>
      <w:r>
        <w:rPr>
          <w:rFonts w:hint="eastAsia" w:ascii="楷体" w:hAnsi="楷体" w:eastAsia="楷体"/>
          <w:sz w:val="32"/>
          <w:szCs w:val="32"/>
        </w:rPr>
        <w:t xml:space="preserve">（一）内蒙古白绒山羊母子一体化营养调控技术    </w:t>
      </w:r>
      <w:r>
        <w:rPr>
          <w:rFonts w:ascii="仿宋" w:hAnsi="仿宋" w:eastAsia="仿宋"/>
          <w:sz w:val="32"/>
        </w:rPr>
        <w:t>本研究旨在探讨妊娠后期饲粮代谢能水平对绒山羊母羊增重、血浆生殖激素浓度、初乳产量、初乳乳成分及羔羊初乳期生长的影响。选用18只体重( 39.75±2.86) kg、年龄3～4岁，处于妊娠91天的内蒙古白绒山羊，随机分为3组，每组6只。根据NRC制订基础饲粮，各组饲粮代谢能分别为</w:t>
      </w:r>
      <w:r>
        <w:rPr>
          <w:rFonts w:hint="eastAsia" w:ascii="仿宋" w:hAnsi="仿宋" w:eastAsia="仿宋"/>
          <w:sz w:val="32"/>
        </w:rPr>
        <w:t>7.</w:t>
      </w:r>
      <w:r>
        <w:rPr>
          <w:rFonts w:ascii="仿宋" w:hAnsi="仿宋" w:eastAsia="仿宋"/>
          <w:sz w:val="32"/>
        </w:rPr>
        <w:t>70( 基础饲粮的70%)、1</w:t>
      </w:r>
      <w:r>
        <w:rPr>
          <w:rFonts w:hint="eastAsia" w:ascii="仿宋" w:hAnsi="仿宋" w:eastAsia="仿宋"/>
          <w:sz w:val="32"/>
        </w:rPr>
        <w:t>1.</w:t>
      </w:r>
      <w:r>
        <w:rPr>
          <w:rFonts w:ascii="仿宋" w:hAnsi="仿宋" w:eastAsia="仿宋"/>
          <w:sz w:val="32"/>
        </w:rPr>
        <w:t>00(基础饲粮，对照组)、14.30 MJ/kg (基础饲粮的130%)。预试期为妊娠91</w:t>
      </w:r>
      <w:r>
        <w:rPr>
          <w:rFonts w:hint="eastAsia" w:ascii="仿宋" w:hAnsi="仿宋" w:eastAsia="仿宋"/>
          <w:sz w:val="32"/>
        </w:rPr>
        <w:t>-</w:t>
      </w:r>
      <w:r>
        <w:rPr>
          <w:rFonts w:ascii="仿宋" w:hAnsi="仿宋" w:eastAsia="仿宋"/>
          <w:sz w:val="32"/>
        </w:rPr>
        <w:t>100 d，正试期为妊娠第110天至产后第5天。结果表明：1)14.30 MJ/kg饲粮代谢能可显著提高妊娠后期血浆雌二醇(E2)浓度平均值、妊娠后期母羊体增重、产后第1</w:t>
      </w:r>
      <w:r>
        <w:rPr>
          <w:rFonts w:hint="eastAsia" w:ascii="仿宋" w:hAnsi="仿宋" w:eastAsia="仿宋"/>
          <w:sz w:val="32"/>
        </w:rPr>
        <w:t>-</w:t>
      </w:r>
      <w:r>
        <w:rPr>
          <w:rFonts w:ascii="仿宋" w:hAnsi="仿宋" w:eastAsia="仿宋"/>
          <w:sz w:val="32"/>
        </w:rPr>
        <w:t>4天初乳乳蛋白含量及初乳期羔羊平均日增重(</w:t>
      </w:r>
      <w:r>
        <w:rPr>
          <w:rFonts w:ascii="仿宋" w:hAnsi="仿宋" w:eastAsia="仿宋"/>
          <w:i/>
          <w:iCs/>
          <w:sz w:val="32"/>
        </w:rPr>
        <w:t>P</w:t>
      </w:r>
      <w:r>
        <w:rPr>
          <w:rFonts w:ascii="仿宋" w:hAnsi="仿宋" w:eastAsia="仿宋"/>
          <w:sz w:val="32"/>
        </w:rPr>
        <w:t>＜0.05)；母羊饲粮代谢能水平对母羊血浆孕酮(P4) 及催乳素(PRL)浓度、初乳乳脂含量(产后第4天除外)、羔羊初生重影响不显著(</w:t>
      </w:r>
      <w:r>
        <w:rPr>
          <w:rFonts w:ascii="仿宋" w:hAnsi="仿宋" w:eastAsia="仿宋"/>
          <w:i/>
          <w:iCs/>
          <w:sz w:val="32"/>
        </w:rPr>
        <w:t>P</w:t>
      </w:r>
      <w:r>
        <w:rPr>
          <w:rFonts w:ascii="仿宋" w:hAnsi="仿宋" w:eastAsia="仿宋"/>
          <w:sz w:val="32"/>
        </w:rPr>
        <w:t xml:space="preserve">＞0.05)。2)7.70 MJ/kg饲粮代谢能可降低妊娠后期母羊血浆E2、P4及PRL浓度平均值，妊娠后期母羊体增重，羔羊初生重，初乳产量(产后第5天除外)，初乳乳蛋白含量(产后第1、3天除外)，初乳期羔羊平均日增重，但影响不显著( </w:t>
      </w:r>
      <w:r>
        <w:rPr>
          <w:rFonts w:ascii="仿宋" w:hAnsi="仿宋" w:eastAsia="仿宋"/>
          <w:i/>
          <w:iCs/>
          <w:sz w:val="32"/>
        </w:rPr>
        <w:t>P</w:t>
      </w:r>
      <w:r>
        <w:rPr>
          <w:rFonts w:ascii="仿宋" w:hAnsi="仿宋" w:eastAsia="仿宋"/>
          <w:sz w:val="32"/>
        </w:rPr>
        <w:t>＞0.05)，显著降低初乳乳脂含量(产后第3天除外) (</w:t>
      </w:r>
      <w:r>
        <w:rPr>
          <w:rFonts w:ascii="仿宋" w:hAnsi="仿宋" w:eastAsia="仿宋"/>
          <w:i/>
          <w:iCs/>
          <w:sz w:val="32"/>
        </w:rPr>
        <w:t>P</w:t>
      </w:r>
      <w:r>
        <w:rPr>
          <w:rFonts w:ascii="仿宋" w:hAnsi="仿宋" w:eastAsia="仿宋"/>
          <w:sz w:val="32"/>
        </w:rPr>
        <w:t>＜0.05) 。因此，饲粮代谢能为14.30 MJ/kg 更适合妊娠后期母羊，为应对饲草料不足可以以代谢能为7.70 MJ/kg 的饲粮限饲。</w:t>
      </w:r>
    </w:p>
    <w:p>
      <w:pPr>
        <w:spacing w:line="360" w:lineRule="auto"/>
        <w:ind w:firstLine="640" w:firstLineChars="200"/>
        <w:rPr>
          <w:rFonts w:ascii="仿宋" w:hAnsi="仿宋" w:eastAsia="仿宋"/>
          <w:sz w:val="40"/>
          <w:szCs w:val="32"/>
        </w:rPr>
      </w:pPr>
      <w:r>
        <w:rPr>
          <w:rFonts w:hint="eastAsia" w:ascii="楷体" w:hAnsi="楷体" w:eastAsia="楷体"/>
          <w:sz w:val="32"/>
          <w:szCs w:val="32"/>
        </w:rPr>
        <w:t>（二）山羊</w:t>
      </w:r>
      <w:r>
        <w:rPr>
          <w:rFonts w:hint="eastAsia" w:ascii="楷体" w:hAnsi="楷体" w:eastAsia="楷体"/>
          <w:sz w:val="32"/>
        </w:rPr>
        <w:t xml:space="preserve">羔羊舍饲育肥技术    </w:t>
      </w:r>
      <w:r>
        <w:rPr>
          <w:rFonts w:hint="eastAsia" w:ascii="仿宋" w:hAnsi="仿宋" w:eastAsia="仿宋"/>
          <w:sz w:val="32"/>
          <w:szCs w:val="32"/>
        </w:rPr>
        <w:t>来源于参与单位内蒙古农牧业科学院2014年-2016年期间在进行的舍饲育肥试验研究。该试验持续3年，实验动物超过1000只。试验从母羊的选育、选配开始进行全程的羔羊快速出栏配套技术的应用。试验测定了羔羊初生重、各月龄平均日增重、羔羊各月龄生产成本，总结了羔羊快速育肥出栏的经济效益。形成了山羊羔羊舍饲育肥技术，实现了山羊羔羊8月龄出栏，出栏胴体重平均达到15-20kg。</w:t>
      </w:r>
    </w:p>
    <w:p>
      <w:pPr>
        <w:spacing w:line="360" w:lineRule="auto"/>
        <w:ind w:firstLine="640" w:firstLineChars="200"/>
        <w:rPr>
          <w:rFonts w:ascii="仿宋" w:hAnsi="仿宋" w:eastAsia="仿宋"/>
          <w:sz w:val="32"/>
          <w:szCs w:val="32"/>
        </w:rPr>
      </w:pPr>
      <w:r>
        <w:rPr>
          <w:rFonts w:hint="eastAsia" w:ascii="楷体" w:hAnsi="楷体" w:eastAsia="楷体"/>
          <w:sz w:val="32"/>
          <w:szCs w:val="32"/>
        </w:rPr>
        <w:t xml:space="preserve">（三）数据的原创性    </w:t>
      </w:r>
      <w:r>
        <w:rPr>
          <w:rFonts w:hint="eastAsia" w:ascii="仿宋" w:hAnsi="仿宋" w:eastAsia="仿宋"/>
          <w:sz w:val="32"/>
          <w:szCs w:val="32"/>
        </w:rPr>
        <w:t>本标准附录提供的数据为标准牵头单位和参与单位多年来对内蒙古白绒山羊的研究和实践结果，并且在主产区生产一线的推广、示范显示，此标准符合内蒙古白绒山羊羔羊育肥中健康养殖、标准化生产的实际，是原创性成果。</w:t>
      </w:r>
    </w:p>
    <w:p>
      <w:pPr>
        <w:spacing w:line="360" w:lineRule="auto"/>
        <w:rPr>
          <w:rFonts w:ascii="黑体" w:hAnsi="黑体" w:eastAsia="黑体"/>
          <w:sz w:val="32"/>
          <w:szCs w:val="32"/>
        </w:rPr>
      </w:pPr>
      <w:r>
        <w:rPr>
          <w:rFonts w:hint="eastAsia" w:ascii="黑体" w:hAnsi="黑体" w:eastAsia="黑体"/>
          <w:sz w:val="32"/>
          <w:szCs w:val="32"/>
        </w:rPr>
        <w:t>六、重大分歧意见的处理情况和依据</w:t>
      </w:r>
    </w:p>
    <w:p>
      <w:pPr>
        <w:spacing w:line="360" w:lineRule="auto"/>
        <w:rPr>
          <w:rFonts w:ascii="仿宋" w:hAnsi="仿宋" w:eastAsia="仿宋"/>
          <w:sz w:val="32"/>
          <w:szCs w:val="32"/>
        </w:rPr>
      </w:pPr>
      <w:r>
        <w:rPr>
          <w:rFonts w:hint="eastAsia" w:ascii="仿宋" w:hAnsi="仿宋" w:eastAsia="仿宋"/>
          <w:sz w:val="32"/>
          <w:szCs w:val="32"/>
        </w:rPr>
        <w:t xml:space="preserve">    无重大分歧意见。</w:t>
      </w:r>
    </w:p>
    <w:p>
      <w:pPr>
        <w:spacing w:line="360" w:lineRule="auto"/>
        <w:rPr>
          <w:rFonts w:ascii="黑体" w:hAnsi="黑体" w:eastAsia="黑体"/>
          <w:sz w:val="32"/>
          <w:szCs w:val="32"/>
        </w:rPr>
      </w:pPr>
      <w:r>
        <w:rPr>
          <w:rFonts w:hint="eastAsia" w:ascii="黑体" w:hAnsi="黑体" w:eastAsia="黑体"/>
          <w:sz w:val="32"/>
          <w:szCs w:val="32"/>
        </w:rPr>
        <w:t>七、其它应予说明事项</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无其他说明事项。</w:t>
      </w:r>
    </w:p>
    <w:p>
      <w:pPr>
        <w:spacing w:line="360" w:lineRule="auto"/>
        <w:rPr>
          <w:rFonts w:ascii="黑体" w:hAnsi="黑体" w:eastAsia="黑体"/>
          <w:sz w:val="32"/>
          <w:szCs w:val="32"/>
        </w:rPr>
      </w:pPr>
      <w:r>
        <w:rPr>
          <w:rFonts w:hint="eastAsia" w:ascii="黑体" w:hAnsi="黑体" w:eastAsia="黑体"/>
          <w:sz w:val="32"/>
          <w:szCs w:val="32"/>
        </w:rPr>
        <w:t>八、专家意见采纳与否</w:t>
      </w:r>
    </w:p>
    <w:p>
      <w:pPr>
        <w:spacing w:line="360" w:lineRule="auto"/>
        <w:ind w:firstLine="640" w:firstLineChars="200"/>
        <w:rPr>
          <w:rFonts w:ascii="仿宋" w:hAnsi="仿宋" w:eastAsia="仿宋" w:cs="仿宋"/>
          <w:sz w:val="32"/>
        </w:rPr>
      </w:pPr>
      <w:r>
        <w:rPr>
          <w:rFonts w:hint="eastAsia" w:ascii="仿宋" w:hAnsi="仿宋" w:eastAsia="仿宋" w:cs="仿宋"/>
          <w:sz w:val="32"/>
        </w:rPr>
        <w:t>本标准共征求5位专家的意见，分别为内蒙古农业大学张燕军教授、内蒙古自治区畜牧工作站李忠书研究员、内蒙古自治区农牧业科学院刘斌研究员、羿静研究员、胡明研究员，共收到3</w:t>
      </w:r>
      <w:r>
        <w:rPr>
          <w:rFonts w:ascii="仿宋" w:hAnsi="仿宋" w:eastAsia="仿宋" w:cs="仿宋"/>
          <w:sz w:val="32"/>
        </w:rPr>
        <w:t>4</w:t>
      </w:r>
      <w:r>
        <w:rPr>
          <w:rFonts w:hint="eastAsia" w:ascii="仿宋" w:hAnsi="仿宋" w:eastAsia="仿宋" w:cs="仿宋"/>
          <w:sz w:val="32"/>
        </w:rPr>
        <w:t>条专家修改意见。修改过程中</w:t>
      </w:r>
      <w:r>
        <w:rPr>
          <w:rFonts w:hint="eastAsia" w:ascii="仿宋" w:hAnsi="仿宋" w:eastAsia="仿宋"/>
          <w:sz w:val="32"/>
          <w:szCs w:val="32"/>
        </w:rPr>
        <w:t>接受专家全部意见并根据专家意见对征求意见稿进行修改。</w:t>
      </w:r>
      <w:r>
        <w:rPr>
          <w:rFonts w:hint="eastAsia" w:ascii="仿宋" w:hAnsi="仿宋" w:eastAsia="仿宋" w:cs="仿宋"/>
          <w:sz w:val="32"/>
        </w:rPr>
        <w:t>下表为详细情况。</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3969"/>
        <w:gridCol w:w="1985"/>
        <w:gridCol w:w="708"/>
        <w:gridCol w:w="10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序号</w:t>
            </w:r>
          </w:p>
        </w:tc>
        <w:tc>
          <w:tcPr>
            <w:tcW w:w="3969"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意见</w:t>
            </w:r>
          </w:p>
        </w:tc>
        <w:tc>
          <w:tcPr>
            <w:tcW w:w="1985"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提出单位/专家</w:t>
            </w:r>
          </w:p>
        </w:tc>
        <w:tc>
          <w:tcPr>
            <w:tcW w:w="708"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采纳</w:t>
            </w:r>
          </w:p>
        </w:tc>
        <w:tc>
          <w:tcPr>
            <w:tcW w:w="1043"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不采纳及原因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trPr>
        <w:tc>
          <w:tcPr>
            <w:tcW w:w="817"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1</w:t>
            </w:r>
          </w:p>
        </w:tc>
        <w:tc>
          <w:tcPr>
            <w:tcW w:w="3969" w:type="dxa"/>
            <w:vAlign w:val="center"/>
          </w:tcPr>
          <w:p>
            <w:pPr>
              <w:spacing w:line="360" w:lineRule="auto"/>
              <w:rPr>
                <w:rFonts w:ascii="仿宋" w:hAnsi="仿宋" w:eastAsia="仿宋" w:cs="仿宋"/>
                <w:sz w:val="22"/>
                <w:szCs w:val="18"/>
              </w:rPr>
            </w:pPr>
            <w:r>
              <w:rPr>
                <w:rFonts w:hint="eastAsia" w:ascii="仿宋" w:hAnsi="仿宋" w:eastAsia="仿宋" w:cs="仿宋"/>
                <w:sz w:val="22"/>
                <w:szCs w:val="18"/>
              </w:rPr>
              <w:t>征求意见情况应补充说明，包括征求单位名称、专家、数量。</w:t>
            </w:r>
          </w:p>
        </w:tc>
        <w:tc>
          <w:tcPr>
            <w:tcW w:w="1985"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内蒙古自治区畜牧工作站/李忠书</w:t>
            </w:r>
          </w:p>
        </w:tc>
        <w:tc>
          <w:tcPr>
            <w:tcW w:w="708"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w:t>
            </w:r>
          </w:p>
        </w:tc>
        <w:tc>
          <w:tcPr>
            <w:tcW w:w="1043" w:type="dxa"/>
            <w:vAlign w:val="center"/>
          </w:tcPr>
          <w:p>
            <w:pPr>
              <w:spacing w:line="360" w:lineRule="auto"/>
              <w:jc w:val="center"/>
              <w:rPr>
                <w:rFonts w:ascii="仿宋" w:hAnsi="仿宋" w:eastAsia="仿宋" w:cs="仿宋"/>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2</w:t>
            </w:r>
          </w:p>
        </w:tc>
        <w:tc>
          <w:tcPr>
            <w:tcW w:w="3969" w:type="dxa"/>
            <w:vAlign w:val="center"/>
          </w:tcPr>
          <w:p>
            <w:pPr>
              <w:spacing w:line="360" w:lineRule="auto"/>
              <w:rPr>
                <w:rFonts w:ascii="仿宋" w:hAnsi="仿宋" w:eastAsia="仿宋" w:cs="仿宋"/>
                <w:sz w:val="22"/>
                <w:szCs w:val="18"/>
              </w:rPr>
            </w:pPr>
            <w:r>
              <w:rPr>
                <w:rFonts w:hint="eastAsia" w:ascii="仿宋" w:hAnsi="仿宋" w:eastAsia="仿宋" w:cs="仿宋"/>
                <w:sz w:val="22"/>
                <w:szCs w:val="18"/>
              </w:rPr>
              <w:t>标准名称英文第一个字母大写，其他都小写。</w:t>
            </w:r>
          </w:p>
        </w:tc>
        <w:tc>
          <w:tcPr>
            <w:tcW w:w="1985"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内蒙古自治区畜牧工作站/李忠书</w:t>
            </w:r>
          </w:p>
        </w:tc>
        <w:tc>
          <w:tcPr>
            <w:tcW w:w="708"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w:t>
            </w:r>
          </w:p>
        </w:tc>
        <w:tc>
          <w:tcPr>
            <w:tcW w:w="1043" w:type="dxa"/>
            <w:vAlign w:val="center"/>
          </w:tcPr>
          <w:p>
            <w:pPr>
              <w:spacing w:line="360" w:lineRule="auto"/>
              <w:jc w:val="center"/>
              <w:rPr>
                <w:rFonts w:ascii="仿宋" w:hAnsi="仿宋" w:eastAsia="仿宋" w:cs="仿宋"/>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3</w:t>
            </w:r>
          </w:p>
        </w:tc>
        <w:tc>
          <w:tcPr>
            <w:tcW w:w="3969" w:type="dxa"/>
            <w:vAlign w:val="center"/>
          </w:tcPr>
          <w:p>
            <w:pPr>
              <w:spacing w:line="360" w:lineRule="auto"/>
              <w:rPr>
                <w:rFonts w:ascii="仿宋" w:hAnsi="仿宋" w:eastAsia="仿宋" w:cs="仿宋"/>
                <w:sz w:val="22"/>
                <w:szCs w:val="18"/>
              </w:rPr>
            </w:pPr>
            <w:r>
              <w:rPr>
                <w:rFonts w:hint="eastAsia" w:ascii="仿宋" w:hAnsi="仿宋" w:eastAsia="仿宋" w:cs="仿宋"/>
                <w:sz w:val="22"/>
                <w:szCs w:val="18"/>
              </w:rPr>
              <w:t>前言：本标准主要起草单位：准格尔旗农牧局、内蒙古自治区农牧业科学院、内蒙古自治区产品质量检验研究院</w:t>
            </w:r>
          </w:p>
        </w:tc>
        <w:tc>
          <w:tcPr>
            <w:tcW w:w="1985"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内蒙古自治区畜牧工作站/李忠书</w:t>
            </w:r>
          </w:p>
        </w:tc>
        <w:tc>
          <w:tcPr>
            <w:tcW w:w="708"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w:t>
            </w:r>
          </w:p>
        </w:tc>
        <w:tc>
          <w:tcPr>
            <w:tcW w:w="1043" w:type="dxa"/>
            <w:vAlign w:val="center"/>
          </w:tcPr>
          <w:p>
            <w:pPr>
              <w:spacing w:line="360" w:lineRule="auto"/>
              <w:jc w:val="center"/>
              <w:rPr>
                <w:rFonts w:ascii="仿宋" w:hAnsi="仿宋" w:eastAsia="仿宋" w:cs="仿宋"/>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4</w:t>
            </w:r>
          </w:p>
        </w:tc>
        <w:tc>
          <w:tcPr>
            <w:tcW w:w="3969"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最后起草人后加句号。</w:t>
            </w:r>
          </w:p>
        </w:tc>
        <w:tc>
          <w:tcPr>
            <w:tcW w:w="1985"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内蒙古自治区畜牧工作站/李忠书</w:t>
            </w:r>
          </w:p>
        </w:tc>
        <w:tc>
          <w:tcPr>
            <w:tcW w:w="708"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w:t>
            </w:r>
          </w:p>
        </w:tc>
        <w:tc>
          <w:tcPr>
            <w:tcW w:w="1043" w:type="dxa"/>
            <w:vAlign w:val="center"/>
          </w:tcPr>
          <w:p>
            <w:pPr>
              <w:spacing w:line="360" w:lineRule="auto"/>
              <w:jc w:val="center"/>
              <w:rPr>
                <w:rFonts w:ascii="仿宋" w:hAnsi="仿宋" w:eastAsia="仿宋" w:cs="仿宋"/>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5</w:t>
            </w:r>
          </w:p>
        </w:tc>
        <w:tc>
          <w:tcPr>
            <w:tcW w:w="3969" w:type="dxa"/>
            <w:vAlign w:val="center"/>
          </w:tcPr>
          <w:p>
            <w:pPr>
              <w:spacing w:line="360" w:lineRule="auto"/>
              <w:rPr>
                <w:rFonts w:ascii="仿宋" w:hAnsi="仿宋" w:eastAsia="仿宋" w:cs="仿宋"/>
                <w:sz w:val="22"/>
                <w:szCs w:val="18"/>
              </w:rPr>
            </w:pPr>
            <w:r>
              <w:rPr>
                <w:rFonts w:hint="eastAsia" w:ascii="仿宋" w:hAnsi="仿宋" w:eastAsia="仿宋" w:cs="仿宋"/>
                <w:sz w:val="22"/>
                <w:szCs w:val="18"/>
              </w:rPr>
              <w:t>1</w:t>
            </w:r>
            <w:r>
              <w:rPr>
                <w:rFonts w:ascii="仿宋" w:hAnsi="仿宋" w:eastAsia="仿宋" w:cs="仿宋"/>
                <w:sz w:val="22"/>
                <w:szCs w:val="18"/>
              </w:rPr>
              <w:t xml:space="preserve"> </w:t>
            </w:r>
            <w:r>
              <w:rPr>
                <w:rFonts w:hint="eastAsia" w:ascii="仿宋" w:hAnsi="仿宋" w:eastAsia="仿宋" w:cs="仿宋"/>
                <w:sz w:val="22"/>
                <w:szCs w:val="18"/>
              </w:rPr>
              <w:t>范围</w:t>
            </w:r>
          </w:p>
          <w:p>
            <w:pPr>
              <w:spacing w:line="360" w:lineRule="auto"/>
              <w:rPr>
                <w:rFonts w:ascii="仿宋" w:hAnsi="仿宋" w:eastAsia="仿宋" w:cs="仿宋"/>
                <w:sz w:val="22"/>
                <w:szCs w:val="18"/>
              </w:rPr>
            </w:pPr>
            <w:r>
              <w:rPr>
                <w:rFonts w:ascii="仿宋" w:hAnsi="仿宋" w:eastAsia="仿宋" w:cs="仿宋"/>
                <w:sz w:val="22"/>
                <w:szCs w:val="18"/>
              </w:rPr>
              <w:t>“</w:t>
            </w:r>
            <w:r>
              <w:rPr>
                <w:rFonts w:hint="eastAsia" w:ascii="仿宋" w:hAnsi="仿宋" w:eastAsia="仿宋" w:cs="仿宋"/>
                <w:sz w:val="22"/>
                <w:szCs w:val="18"/>
              </w:rPr>
              <w:t>本标准适用于内蒙古白绒山羊养殖场、养殖户，作为内蒙古白绒山羊羔羊集中育肥生产管理的技术依据和指导。</w:t>
            </w:r>
            <w:r>
              <w:rPr>
                <w:rFonts w:ascii="仿宋" w:hAnsi="仿宋" w:eastAsia="仿宋" w:cs="仿宋"/>
                <w:sz w:val="22"/>
                <w:szCs w:val="18"/>
              </w:rPr>
              <w:t>”</w:t>
            </w:r>
            <w:r>
              <w:rPr>
                <w:rFonts w:hint="eastAsia" w:ascii="仿宋" w:hAnsi="仿宋" w:eastAsia="仿宋" w:cs="仿宋"/>
                <w:sz w:val="22"/>
                <w:szCs w:val="18"/>
              </w:rPr>
              <w:t>改为：本标准适用于内蒙古白绒山羊羔羊育肥管理</w:t>
            </w:r>
          </w:p>
        </w:tc>
        <w:tc>
          <w:tcPr>
            <w:tcW w:w="1985"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内蒙古自治区畜牧工作站/李忠书</w:t>
            </w:r>
          </w:p>
        </w:tc>
        <w:tc>
          <w:tcPr>
            <w:tcW w:w="708"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w:t>
            </w:r>
          </w:p>
        </w:tc>
        <w:tc>
          <w:tcPr>
            <w:tcW w:w="1043" w:type="dxa"/>
            <w:vAlign w:val="center"/>
          </w:tcPr>
          <w:p>
            <w:pPr>
              <w:spacing w:line="360" w:lineRule="auto"/>
              <w:jc w:val="center"/>
              <w:rPr>
                <w:rFonts w:ascii="仿宋" w:hAnsi="仿宋" w:eastAsia="仿宋" w:cs="仿宋"/>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6</w:t>
            </w:r>
          </w:p>
        </w:tc>
        <w:tc>
          <w:tcPr>
            <w:tcW w:w="3969" w:type="dxa"/>
            <w:vAlign w:val="center"/>
          </w:tcPr>
          <w:p>
            <w:pPr>
              <w:spacing w:line="360" w:lineRule="auto"/>
              <w:rPr>
                <w:rFonts w:ascii="仿宋" w:hAnsi="仿宋" w:eastAsia="仿宋" w:cs="仿宋"/>
                <w:sz w:val="22"/>
                <w:szCs w:val="18"/>
              </w:rPr>
            </w:pPr>
            <w:r>
              <w:rPr>
                <w:rFonts w:hint="eastAsia" w:ascii="仿宋" w:hAnsi="仿宋" w:eastAsia="仿宋" w:cs="仿宋"/>
                <w:sz w:val="22"/>
                <w:szCs w:val="18"/>
              </w:rPr>
              <w:t>2规范性引用文件</w:t>
            </w:r>
          </w:p>
          <w:p>
            <w:pPr>
              <w:spacing w:line="360" w:lineRule="auto"/>
              <w:jc w:val="center"/>
              <w:rPr>
                <w:rFonts w:ascii="仿宋" w:hAnsi="仿宋" w:eastAsia="仿宋" w:cs="仿宋"/>
                <w:sz w:val="22"/>
                <w:szCs w:val="18"/>
              </w:rPr>
            </w:pPr>
            <w:r>
              <w:rPr>
                <w:rFonts w:hint="eastAsia" w:ascii="仿宋" w:hAnsi="仿宋" w:eastAsia="仿宋" w:cs="仿宋"/>
                <w:sz w:val="22"/>
                <w:szCs w:val="18"/>
              </w:rPr>
              <w:t>行业标准应按标准编号顺序引用</w:t>
            </w:r>
          </w:p>
        </w:tc>
        <w:tc>
          <w:tcPr>
            <w:tcW w:w="1985"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内蒙古自治区畜牧工作站/李忠书</w:t>
            </w:r>
          </w:p>
        </w:tc>
        <w:tc>
          <w:tcPr>
            <w:tcW w:w="708"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w:t>
            </w:r>
          </w:p>
        </w:tc>
        <w:tc>
          <w:tcPr>
            <w:tcW w:w="1043" w:type="dxa"/>
            <w:vAlign w:val="center"/>
          </w:tcPr>
          <w:p>
            <w:pPr>
              <w:spacing w:line="360" w:lineRule="auto"/>
              <w:jc w:val="center"/>
              <w:rPr>
                <w:rFonts w:ascii="仿宋" w:hAnsi="仿宋" w:eastAsia="仿宋" w:cs="仿宋"/>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7</w:t>
            </w:r>
          </w:p>
        </w:tc>
        <w:tc>
          <w:tcPr>
            <w:tcW w:w="3969" w:type="dxa"/>
            <w:vAlign w:val="center"/>
          </w:tcPr>
          <w:p>
            <w:pPr>
              <w:spacing w:line="360" w:lineRule="auto"/>
              <w:rPr>
                <w:rFonts w:ascii="仿宋" w:hAnsi="仿宋" w:eastAsia="仿宋" w:cs="仿宋"/>
                <w:sz w:val="22"/>
                <w:szCs w:val="18"/>
              </w:rPr>
            </w:pPr>
            <w:r>
              <w:rPr>
                <w:rFonts w:hint="eastAsia" w:ascii="仿宋" w:hAnsi="仿宋" w:eastAsia="仿宋" w:cs="仿宋"/>
                <w:sz w:val="22"/>
                <w:szCs w:val="18"/>
              </w:rPr>
              <w:t>3.2去势Castration中英文字母全用小写</w:t>
            </w:r>
          </w:p>
        </w:tc>
        <w:tc>
          <w:tcPr>
            <w:tcW w:w="1985"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内蒙古自治区畜牧工作站/李忠书</w:t>
            </w:r>
          </w:p>
        </w:tc>
        <w:tc>
          <w:tcPr>
            <w:tcW w:w="708"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w:t>
            </w:r>
          </w:p>
        </w:tc>
        <w:tc>
          <w:tcPr>
            <w:tcW w:w="1043" w:type="dxa"/>
            <w:vAlign w:val="center"/>
          </w:tcPr>
          <w:p>
            <w:pPr>
              <w:spacing w:line="360" w:lineRule="auto"/>
              <w:jc w:val="center"/>
              <w:rPr>
                <w:rFonts w:ascii="仿宋" w:hAnsi="仿宋" w:eastAsia="仿宋" w:cs="仿宋"/>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8</w:t>
            </w:r>
          </w:p>
        </w:tc>
        <w:tc>
          <w:tcPr>
            <w:tcW w:w="3969" w:type="dxa"/>
            <w:vAlign w:val="center"/>
          </w:tcPr>
          <w:p>
            <w:pPr>
              <w:spacing w:line="360" w:lineRule="auto"/>
              <w:rPr>
                <w:rFonts w:ascii="仿宋" w:hAnsi="仿宋" w:eastAsia="仿宋" w:cs="仿宋"/>
                <w:sz w:val="22"/>
                <w:szCs w:val="18"/>
              </w:rPr>
            </w:pPr>
            <w:r>
              <w:rPr>
                <w:rFonts w:hint="eastAsia" w:ascii="仿宋" w:hAnsi="仿宋" w:eastAsia="仿宋" w:cs="仿宋"/>
                <w:sz w:val="22"/>
                <w:szCs w:val="18"/>
              </w:rPr>
              <w:t>4.2.1.4改为：10日龄后开始提供开食料，同时提供优质青干草诱食，同步开始补水，水温以20℃-25℃为宜</w:t>
            </w:r>
          </w:p>
        </w:tc>
        <w:tc>
          <w:tcPr>
            <w:tcW w:w="1985"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内蒙古自治区畜牧工作站/李忠书</w:t>
            </w:r>
          </w:p>
        </w:tc>
        <w:tc>
          <w:tcPr>
            <w:tcW w:w="708"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w:t>
            </w:r>
          </w:p>
        </w:tc>
        <w:tc>
          <w:tcPr>
            <w:tcW w:w="1043" w:type="dxa"/>
            <w:vAlign w:val="center"/>
          </w:tcPr>
          <w:p>
            <w:pPr>
              <w:spacing w:line="360" w:lineRule="auto"/>
              <w:jc w:val="center"/>
              <w:rPr>
                <w:rFonts w:ascii="仿宋" w:hAnsi="仿宋" w:eastAsia="仿宋" w:cs="仿宋"/>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9</w:t>
            </w:r>
          </w:p>
        </w:tc>
        <w:tc>
          <w:tcPr>
            <w:tcW w:w="3969" w:type="dxa"/>
            <w:vAlign w:val="center"/>
          </w:tcPr>
          <w:p>
            <w:pPr>
              <w:spacing w:line="360" w:lineRule="auto"/>
              <w:rPr>
                <w:rFonts w:ascii="仿宋" w:hAnsi="仿宋" w:eastAsia="仿宋" w:cs="仿宋"/>
                <w:sz w:val="22"/>
                <w:szCs w:val="18"/>
              </w:rPr>
            </w:pPr>
            <w:r>
              <w:rPr>
                <w:rFonts w:hint="eastAsia" w:ascii="仿宋" w:hAnsi="仿宋" w:eastAsia="仿宋" w:cs="仿宋"/>
                <w:sz w:val="22"/>
                <w:szCs w:val="18"/>
              </w:rPr>
              <w:t>4.2.1.6改为：羔羊3月龄、体重15kg以上时可以进行断奶。应加强断奶后羔羊的饲养管理，减少应激</w:t>
            </w:r>
          </w:p>
        </w:tc>
        <w:tc>
          <w:tcPr>
            <w:tcW w:w="1985"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内蒙古自治区畜牧工作站/李忠书</w:t>
            </w:r>
          </w:p>
        </w:tc>
        <w:tc>
          <w:tcPr>
            <w:tcW w:w="708"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w:t>
            </w:r>
          </w:p>
        </w:tc>
        <w:tc>
          <w:tcPr>
            <w:tcW w:w="1043" w:type="dxa"/>
            <w:vAlign w:val="center"/>
          </w:tcPr>
          <w:p>
            <w:pPr>
              <w:spacing w:line="360" w:lineRule="auto"/>
              <w:jc w:val="center"/>
              <w:rPr>
                <w:rFonts w:ascii="仿宋" w:hAnsi="仿宋" w:eastAsia="仿宋" w:cs="仿宋"/>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10</w:t>
            </w:r>
          </w:p>
        </w:tc>
        <w:tc>
          <w:tcPr>
            <w:tcW w:w="3969" w:type="dxa"/>
            <w:vAlign w:val="center"/>
          </w:tcPr>
          <w:p>
            <w:pPr>
              <w:spacing w:line="360" w:lineRule="auto"/>
              <w:rPr>
                <w:rFonts w:ascii="仿宋" w:hAnsi="仿宋" w:eastAsia="仿宋" w:cs="仿宋"/>
                <w:sz w:val="22"/>
                <w:szCs w:val="18"/>
              </w:rPr>
            </w:pPr>
            <w:r>
              <w:rPr>
                <w:rFonts w:hint="eastAsia" w:ascii="仿宋" w:hAnsi="仿宋" w:eastAsia="仿宋" w:cs="仿宋"/>
                <w:sz w:val="22"/>
                <w:szCs w:val="18"/>
              </w:rPr>
              <w:t>4.2.2.1“结扎法适用于15月龄前公羔”应是15日龄</w:t>
            </w:r>
          </w:p>
        </w:tc>
        <w:tc>
          <w:tcPr>
            <w:tcW w:w="1985"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内蒙古自治区畜牧工作站/李忠书</w:t>
            </w:r>
          </w:p>
        </w:tc>
        <w:tc>
          <w:tcPr>
            <w:tcW w:w="708"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w:t>
            </w:r>
          </w:p>
        </w:tc>
        <w:tc>
          <w:tcPr>
            <w:tcW w:w="1043" w:type="dxa"/>
            <w:vAlign w:val="center"/>
          </w:tcPr>
          <w:p>
            <w:pPr>
              <w:spacing w:line="360" w:lineRule="auto"/>
              <w:jc w:val="center"/>
              <w:rPr>
                <w:rFonts w:ascii="仿宋" w:hAnsi="仿宋" w:eastAsia="仿宋" w:cs="仿宋"/>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11</w:t>
            </w:r>
          </w:p>
        </w:tc>
        <w:tc>
          <w:tcPr>
            <w:tcW w:w="3969" w:type="dxa"/>
            <w:vAlign w:val="center"/>
          </w:tcPr>
          <w:p>
            <w:pPr>
              <w:spacing w:line="360" w:lineRule="auto"/>
              <w:rPr>
                <w:rFonts w:ascii="仿宋" w:hAnsi="仿宋" w:eastAsia="仿宋" w:cs="仿宋"/>
                <w:sz w:val="22"/>
                <w:szCs w:val="18"/>
              </w:rPr>
            </w:pPr>
            <w:r>
              <w:rPr>
                <w:rFonts w:hint="eastAsia" w:ascii="仿宋" w:hAnsi="仿宋" w:eastAsia="仿宋" w:cs="仿宋"/>
                <w:sz w:val="22"/>
                <w:szCs w:val="18"/>
              </w:rPr>
              <w:t>5.2.3改为：舍饲育肥前应对羊只分群，将体重相近、性别相同的羔羊分在一群，每个育肥单元40只-60只为宜</w:t>
            </w:r>
          </w:p>
        </w:tc>
        <w:tc>
          <w:tcPr>
            <w:tcW w:w="1985"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内蒙古自治区畜牧工作站/李忠书</w:t>
            </w:r>
          </w:p>
        </w:tc>
        <w:tc>
          <w:tcPr>
            <w:tcW w:w="708"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w:t>
            </w:r>
          </w:p>
        </w:tc>
        <w:tc>
          <w:tcPr>
            <w:tcW w:w="1043" w:type="dxa"/>
            <w:vAlign w:val="center"/>
          </w:tcPr>
          <w:p>
            <w:pPr>
              <w:spacing w:line="360" w:lineRule="auto"/>
              <w:jc w:val="center"/>
              <w:rPr>
                <w:rFonts w:ascii="仿宋" w:hAnsi="仿宋" w:eastAsia="仿宋" w:cs="仿宋"/>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12</w:t>
            </w:r>
          </w:p>
        </w:tc>
        <w:tc>
          <w:tcPr>
            <w:tcW w:w="3969" w:type="dxa"/>
            <w:vAlign w:val="center"/>
          </w:tcPr>
          <w:p>
            <w:pPr>
              <w:spacing w:line="360" w:lineRule="auto"/>
              <w:rPr>
                <w:rFonts w:ascii="仿宋" w:hAnsi="仿宋" w:eastAsia="仿宋" w:cs="仿宋"/>
                <w:sz w:val="22"/>
                <w:szCs w:val="18"/>
              </w:rPr>
            </w:pPr>
            <w:r>
              <w:rPr>
                <w:rFonts w:hint="eastAsia" w:ascii="仿宋" w:hAnsi="仿宋" w:eastAsia="仿宋" w:cs="仿宋"/>
                <w:sz w:val="22"/>
                <w:szCs w:val="18"/>
              </w:rPr>
              <w:t>5.3.4改为：育肥开始时，添加饲料的量应逐步增加，不应突然改变饲粮组成或饲喂量，如需变更应逐步过渡，过渡期应在7</w:t>
            </w:r>
            <w:r>
              <w:rPr>
                <w:rFonts w:ascii="仿宋" w:hAnsi="仿宋" w:eastAsia="仿宋" w:cs="仿宋"/>
                <w:sz w:val="22"/>
                <w:szCs w:val="18"/>
              </w:rPr>
              <w:t>d</w:t>
            </w:r>
            <w:r>
              <w:rPr>
                <w:rFonts w:hint="eastAsia" w:ascii="仿宋" w:hAnsi="仿宋" w:eastAsia="仿宋" w:cs="仿宋"/>
                <w:sz w:val="22"/>
                <w:szCs w:val="18"/>
              </w:rPr>
              <w:t>以上</w:t>
            </w:r>
          </w:p>
        </w:tc>
        <w:tc>
          <w:tcPr>
            <w:tcW w:w="1985"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内蒙古自治区畜牧工作站/李忠书</w:t>
            </w:r>
          </w:p>
        </w:tc>
        <w:tc>
          <w:tcPr>
            <w:tcW w:w="708"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w:t>
            </w:r>
          </w:p>
        </w:tc>
        <w:tc>
          <w:tcPr>
            <w:tcW w:w="1043" w:type="dxa"/>
            <w:vAlign w:val="center"/>
          </w:tcPr>
          <w:p>
            <w:pPr>
              <w:spacing w:line="360" w:lineRule="auto"/>
              <w:jc w:val="center"/>
              <w:rPr>
                <w:rFonts w:ascii="仿宋" w:hAnsi="仿宋" w:eastAsia="仿宋" w:cs="仿宋"/>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13</w:t>
            </w:r>
          </w:p>
        </w:tc>
        <w:tc>
          <w:tcPr>
            <w:tcW w:w="3969" w:type="dxa"/>
            <w:vAlign w:val="center"/>
          </w:tcPr>
          <w:p>
            <w:pPr>
              <w:spacing w:line="360" w:lineRule="auto"/>
              <w:rPr>
                <w:rFonts w:ascii="仿宋" w:hAnsi="仿宋" w:eastAsia="仿宋" w:cs="仿宋"/>
                <w:sz w:val="22"/>
                <w:szCs w:val="18"/>
              </w:rPr>
            </w:pPr>
            <w:r>
              <w:rPr>
                <w:rFonts w:hint="eastAsia" w:ascii="仿宋" w:hAnsi="仿宋" w:eastAsia="仿宋" w:cs="仿宋"/>
                <w:sz w:val="22"/>
                <w:szCs w:val="18"/>
              </w:rPr>
              <w:t>5.3.5一个育肥期，应在育肥单元中选定10只-15只羊作为育肥效果监测羊，每间隔15d或30d称重，依据增重效果调整育肥策略</w:t>
            </w:r>
          </w:p>
        </w:tc>
        <w:tc>
          <w:tcPr>
            <w:tcW w:w="1985"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内蒙古自治区畜牧工作站/李忠书</w:t>
            </w:r>
          </w:p>
        </w:tc>
        <w:tc>
          <w:tcPr>
            <w:tcW w:w="708"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w:t>
            </w:r>
          </w:p>
        </w:tc>
        <w:tc>
          <w:tcPr>
            <w:tcW w:w="1043" w:type="dxa"/>
            <w:vAlign w:val="center"/>
          </w:tcPr>
          <w:p>
            <w:pPr>
              <w:spacing w:line="360" w:lineRule="auto"/>
              <w:jc w:val="center"/>
              <w:rPr>
                <w:rFonts w:ascii="仿宋" w:hAnsi="仿宋" w:eastAsia="仿宋" w:cs="仿宋"/>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14</w:t>
            </w:r>
          </w:p>
        </w:tc>
        <w:tc>
          <w:tcPr>
            <w:tcW w:w="3969" w:type="dxa"/>
            <w:vAlign w:val="center"/>
          </w:tcPr>
          <w:p>
            <w:pPr>
              <w:spacing w:line="360" w:lineRule="auto"/>
              <w:rPr>
                <w:rFonts w:ascii="仿宋" w:hAnsi="仿宋" w:eastAsia="仿宋" w:cs="仿宋"/>
                <w:sz w:val="22"/>
                <w:szCs w:val="18"/>
              </w:rPr>
            </w:pPr>
            <w:r>
              <w:rPr>
                <w:rFonts w:hint="eastAsia" w:ascii="仿宋" w:hAnsi="仿宋" w:eastAsia="仿宋" w:cs="仿宋"/>
                <w:sz w:val="22"/>
                <w:szCs w:val="18"/>
              </w:rPr>
              <w:t>5.4.2　每日每只羔羊精补料补饲量为0.2kg-0.3kg为宜，应从0.1kg逐渐增加，7</w:t>
            </w:r>
            <w:r>
              <w:rPr>
                <w:rFonts w:ascii="仿宋" w:hAnsi="仿宋" w:eastAsia="仿宋" w:cs="仿宋"/>
                <w:sz w:val="22"/>
                <w:szCs w:val="18"/>
              </w:rPr>
              <w:t>d</w:t>
            </w:r>
            <w:r>
              <w:rPr>
                <w:rFonts w:hint="eastAsia" w:ascii="仿宋" w:hAnsi="仿宋" w:eastAsia="仿宋" w:cs="仿宋"/>
                <w:sz w:val="22"/>
                <w:szCs w:val="18"/>
              </w:rPr>
              <w:t>内达到预期补饲量</w:t>
            </w:r>
          </w:p>
        </w:tc>
        <w:tc>
          <w:tcPr>
            <w:tcW w:w="1985"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内蒙古自治区畜牧工作站/李忠书</w:t>
            </w:r>
          </w:p>
        </w:tc>
        <w:tc>
          <w:tcPr>
            <w:tcW w:w="708"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w:t>
            </w:r>
          </w:p>
        </w:tc>
        <w:tc>
          <w:tcPr>
            <w:tcW w:w="1043" w:type="dxa"/>
            <w:vAlign w:val="center"/>
          </w:tcPr>
          <w:p>
            <w:pPr>
              <w:spacing w:line="360" w:lineRule="auto"/>
              <w:jc w:val="center"/>
              <w:rPr>
                <w:rFonts w:ascii="仿宋" w:hAnsi="仿宋" w:eastAsia="仿宋" w:cs="仿宋"/>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15</w:t>
            </w:r>
          </w:p>
        </w:tc>
        <w:tc>
          <w:tcPr>
            <w:tcW w:w="3969" w:type="dxa"/>
            <w:vAlign w:val="center"/>
          </w:tcPr>
          <w:p>
            <w:pPr>
              <w:spacing w:line="360" w:lineRule="auto"/>
              <w:rPr>
                <w:rFonts w:ascii="仿宋" w:hAnsi="仿宋" w:eastAsia="仿宋" w:cs="仿宋"/>
                <w:sz w:val="22"/>
                <w:szCs w:val="18"/>
              </w:rPr>
            </w:pPr>
            <w:r>
              <w:rPr>
                <w:rFonts w:hint="eastAsia" w:ascii="仿宋" w:hAnsi="仿宋" w:eastAsia="仿宋" w:cs="仿宋"/>
                <w:sz w:val="22"/>
                <w:szCs w:val="18"/>
              </w:rPr>
              <w:t>标准中的 “要</w:t>
            </w:r>
            <w:r>
              <w:rPr>
                <w:rFonts w:ascii="仿宋" w:hAnsi="仿宋" w:eastAsia="仿宋" w:cs="仿宋"/>
                <w:sz w:val="22"/>
                <w:szCs w:val="18"/>
              </w:rPr>
              <w:t>”</w:t>
            </w:r>
            <w:r>
              <w:rPr>
                <w:rFonts w:hint="eastAsia" w:ascii="仿宋" w:hAnsi="仿宋" w:eastAsia="仿宋" w:cs="仿宋"/>
                <w:sz w:val="22"/>
                <w:szCs w:val="18"/>
              </w:rPr>
              <w:t>字应改为“应”</w:t>
            </w:r>
          </w:p>
        </w:tc>
        <w:tc>
          <w:tcPr>
            <w:tcW w:w="1985"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内蒙古自治区畜牧工作站/李忠书</w:t>
            </w:r>
          </w:p>
        </w:tc>
        <w:tc>
          <w:tcPr>
            <w:tcW w:w="708"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w:t>
            </w:r>
          </w:p>
        </w:tc>
        <w:tc>
          <w:tcPr>
            <w:tcW w:w="1043" w:type="dxa"/>
            <w:vAlign w:val="center"/>
          </w:tcPr>
          <w:p>
            <w:pPr>
              <w:spacing w:line="360" w:lineRule="auto"/>
              <w:jc w:val="center"/>
              <w:rPr>
                <w:rFonts w:ascii="仿宋" w:hAnsi="仿宋" w:eastAsia="仿宋" w:cs="仿宋"/>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16</w:t>
            </w:r>
          </w:p>
        </w:tc>
        <w:tc>
          <w:tcPr>
            <w:tcW w:w="3969" w:type="dxa"/>
            <w:vAlign w:val="center"/>
          </w:tcPr>
          <w:p>
            <w:pPr>
              <w:spacing w:line="360" w:lineRule="auto"/>
              <w:rPr>
                <w:rFonts w:ascii="仿宋" w:hAnsi="仿宋" w:eastAsia="仿宋" w:cs="仿宋"/>
                <w:sz w:val="22"/>
                <w:szCs w:val="18"/>
              </w:rPr>
            </w:pPr>
            <w:r>
              <w:rPr>
                <w:rFonts w:hint="eastAsia" w:ascii="仿宋" w:hAnsi="仿宋" w:eastAsia="仿宋" w:cs="仿宋"/>
                <w:sz w:val="22"/>
                <w:szCs w:val="18"/>
              </w:rPr>
              <w:t>注意附录中单位标明</w:t>
            </w:r>
          </w:p>
        </w:tc>
        <w:tc>
          <w:tcPr>
            <w:tcW w:w="1985"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内蒙古自治区畜牧工作站/李忠书</w:t>
            </w:r>
          </w:p>
        </w:tc>
        <w:tc>
          <w:tcPr>
            <w:tcW w:w="708"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w:t>
            </w:r>
          </w:p>
        </w:tc>
        <w:tc>
          <w:tcPr>
            <w:tcW w:w="1043" w:type="dxa"/>
            <w:vAlign w:val="center"/>
          </w:tcPr>
          <w:p>
            <w:pPr>
              <w:spacing w:line="360" w:lineRule="auto"/>
              <w:jc w:val="center"/>
              <w:rPr>
                <w:rFonts w:ascii="仿宋" w:hAnsi="仿宋" w:eastAsia="仿宋" w:cs="仿宋"/>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17</w:t>
            </w:r>
          </w:p>
        </w:tc>
        <w:tc>
          <w:tcPr>
            <w:tcW w:w="3969" w:type="dxa"/>
            <w:vAlign w:val="center"/>
          </w:tcPr>
          <w:p>
            <w:pPr>
              <w:spacing w:line="360" w:lineRule="auto"/>
              <w:rPr>
                <w:rFonts w:ascii="仿宋" w:hAnsi="仿宋" w:eastAsia="仿宋" w:cs="仿宋"/>
                <w:sz w:val="22"/>
              </w:rPr>
            </w:pPr>
            <w:r>
              <w:rPr>
                <w:rFonts w:hint="eastAsia" w:ascii="仿宋" w:hAnsi="仿宋" w:eastAsia="仿宋"/>
                <w:sz w:val="22"/>
              </w:rPr>
              <w:t>英文题目翻译“Lambs”应改为“Kids”，这个词专指山羊羔羊，并修改其文中它部分。</w:t>
            </w:r>
          </w:p>
        </w:tc>
        <w:tc>
          <w:tcPr>
            <w:tcW w:w="1985" w:type="dxa"/>
            <w:vAlign w:val="center"/>
          </w:tcPr>
          <w:p>
            <w:pPr>
              <w:spacing w:line="360" w:lineRule="auto"/>
              <w:jc w:val="center"/>
              <w:rPr>
                <w:rFonts w:ascii="仿宋" w:hAnsi="仿宋" w:eastAsia="仿宋"/>
                <w:sz w:val="22"/>
              </w:rPr>
            </w:pPr>
            <w:r>
              <w:rPr>
                <w:rFonts w:ascii="仿宋" w:hAnsi="仿宋" w:eastAsia="仿宋"/>
                <w:sz w:val="22"/>
              </w:rPr>
              <w:t>内蒙古自治区农牧业科学院</w:t>
            </w:r>
            <w:r>
              <w:rPr>
                <w:rFonts w:hint="eastAsia" w:ascii="仿宋" w:hAnsi="仿宋" w:eastAsia="仿宋"/>
                <w:sz w:val="22"/>
              </w:rPr>
              <w:t>/刘斌</w:t>
            </w:r>
          </w:p>
        </w:tc>
        <w:tc>
          <w:tcPr>
            <w:tcW w:w="708" w:type="dxa"/>
            <w:vAlign w:val="center"/>
          </w:tcPr>
          <w:p>
            <w:pPr>
              <w:spacing w:line="360" w:lineRule="auto"/>
              <w:jc w:val="center"/>
              <w:rPr>
                <w:rFonts w:ascii="仿宋" w:hAnsi="仿宋" w:eastAsia="仿宋" w:cs="仿宋"/>
                <w:sz w:val="22"/>
                <w:szCs w:val="18"/>
              </w:rPr>
            </w:pPr>
          </w:p>
        </w:tc>
        <w:tc>
          <w:tcPr>
            <w:tcW w:w="1043" w:type="dxa"/>
            <w:vAlign w:val="center"/>
          </w:tcPr>
          <w:p>
            <w:pPr>
              <w:spacing w:line="360" w:lineRule="auto"/>
              <w:jc w:val="center"/>
              <w:rPr>
                <w:rFonts w:ascii="仿宋" w:hAnsi="仿宋" w:eastAsia="仿宋" w:cs="仿宋"/>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18</w:t>
            </w:r>
          </w:p>
        </w:tc>
        <w:tc>
          <w:tcPr>
            <w:tcW w:w="3969" w:type="dxa"/>
            <w:vAlign w:val="center"/>
          </w:tcPr>
          <w:p>
            <w:pPr>
              <w:spacing w:line="360" w:lineRule="auto"/>
              <w:rPr>
                <w:rFonts w:ascii="仿宋" w:hAnsi="仿宋" w:eastAsia="仿宋" w:cs="仿宋"/>
                <w:sz w:val="22"/>
              </w:rPr>
            </w:pPr>
            <w:r>
              <w:rPr>
                <w:rFonts w:hint="eastAsia" w:ascii="仿宋" w:hAnsi="仿宋" w:eastAsia="仿宋"/>
                <w:sz w:val="22"/>
              </w:rPr>
              <w:t>“2 规范性引用文件”中引用的各标准文件应按在标准中被引用的前后顺序排列，并删除标准号中的年份。“NT/T 2665 标准化养殖场  肉羊，NY 5149 肉羊饲养兽医防疫准则”没被引用，应删除。</w:t>
            </w:r>
          </w:p>
        </w:tc>
        <w:tc>
          <w:tcPr>
            <w:tcW w:w="1985" w:type="dxa"/>
            <w:vAlign w:val="center"/>
          </w:tcPr>
          <w:p>
            <w:pPr>
              <w:spacing w:line="360" w:lineRule="auto"/>
              <w:jc w:val="center"/>
              <w:rPr>
                <w:rFonts w:ascii="仿宋" w:hAnsi="仿宋" w:eastAsia="仿宋"/>
                <w:sz w:val="22"/>
              </w:rPr>
            </w:pPr>
            <w:r>
              <w:rPr>
                <w:rFonts w:ascii="仿宋" w:hAnsi="仿宋" w:eastAsia="仿宋"/>
                <w:sz w:val="22"/>
              </w:rPr>
              <w:t>内蒙古自治区农牧业科学院</w:t>
            </w:r>
            <w:r>
              <w:rPr>
                <w:rFonts w:hint="eastAsia" w:ascii="仿宋" w:hAnsi="仿宋" w:eastAsia="仿宋"/>
                <w:sz w:val="22"/>
              </w:rPr>
              <w:t>/刘斌</w:t>
            </w:r>
          </w:p>
        </w:tc>
        <w:tc>
          <w:tcPr>
            <w:tcW w:w="708"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w:t>
            </w:r>
          </w:p>
        </w:tc>
        <w:tc>
          <w:tcPr>
            <w:tcW w:w="1043" w:type="dxa"/>
            <w:vAlign w:val="center"/>
          </w:tcPr>
          <w:p>
            <w:pPr>
              <w:spacing w:line="360" w:lineRule="auto"/>
              <w:jc w:val="center"/>
              <w:rPr>
                <w:rFonts w:ascii="仿宋" w:hAnsi="仿宋" w:eastAsia="仿宋" w:cs="仿宋"/>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19</w:t>
            </w:r>
          </w:p>
        </w:tc>
        <w:tc>
          <w:tcPr>
            <w:tcW w:w="3969" w:type="dxa"/>
            <w:vAlign w:val="center"/>
          </w:tcPr>
          <w:p>
            <w:pPr>
              <w:spacing w:line="360" w:lineRule="auto"/>
              <w:rPr>
                <w:rFonts w:ascii="仿宋" w:hAnsi="仿宋" w:eastAsia="仿宋" w:cs="仿宋"/>
                <w:sz w:val="22"/>
              </w:rPr>
            </w:pPr>
            <w:r>
              <w:rPr>
                <w:rFonts w:hint="eastAsia" w:ascii="仿宋" w:hAnsi="仿宋" w:eastAsia="仿宋"/>
                <w:sz w:val="22"/>
              </w:rPr>
              <w:t>3 术语与定义中3.3.羯羊”定义修改为：去势后的公羊。</w:t>
            </w:r>
          </w:p>
        </w:tc>
        <w:tc>
          <w:tcPr>
            <w:tcW w:w="1985" w:type="dxa"/>
            <w:vAlign w:val="center"/>
          </w:tcPr>
          <w:p>
            <w:pPr>
              <w:spacing w:line="360" w:lineRule="auto"/>
              <w:jc w:val="center"/>
              <w:rPr>
                <w:rFonts w:ascii="仿宋" w:hAnsi="仿宋" w:eastAsia="仿宋"/>
                <w:sz w:val="22"/>
              </w:rPr>
            </w:pPr>
            <w:r>
              <w:rPr>
                <w:rFonts w:ascii="仿宋" w:hAnsi="仿宋" w:eastAsia="仿宋"/>
                <w:sz w:val="22"/>
              </w:rPr>
              <w:t>内蒙古自治区农牧业科学院</w:t>
            </w:r>
            <w:r>
              <w:rPr>
                <w:rFonts w:hint="eastAsia" w:ascii="仿宋" w:hAnsi="仿宋" w:eastAsia="仿宋"/>
                <w:sz w:val="22"/>
              </w:rPr>
              <w:t>/刘斌</w:t>
            </w:r>
          </w:p>
        </w:tc>
        <w:tc>
          <w:tcPr>
            <w:tcW w:w="708"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w:t>
            </w:r>
          </w:p>
        </w:tc>
        <w:tc>
          <w:tcPr>
            <w:tcW w:w="1043" w:type="dxa"/>
            <w:vAlign w:val="center"/>
          </w:tcPr>
          <w:p>
            <w:pPr>
              <w:spacing w:line="360" w:lineRule="auto"/>
              <w:jc w:val="center"/>
              <w:rPr>
                <w:rFonts w:ascii="仿宋" w:hAnsi="仿宋" w:eastAsia="仿宋" w:cs="仿宋"/>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20</w:t>
            </w:r>
          </w:p>
        </w:tc>
        <w:tc>
          <w:tcPr>
            <w:tcW w:w="3969" w:type="dxa"/>
            <w:vAlign w:val="center"/>
          </w:tcPr>
          <w:p>
            <w:pPr>
              <w:spacing w:line="360" w:lineRule="auto"/>
              <w:rPr>
                <w:rFonts w:ascii="仿宋" w:hAnsi="仿宋" w:eastAsia="仿宋" w:cs="仿宋"/>
                <w:sz w:val="22"/>
              </w:rPr>
            </w:pPr>
            <w:r>
              <w:rPr>
                <w:rFonts w:hint="eastAsia" w:ascii="仿宋" w:hAnsi="仿宋" w:eastAsia="仿宋"/>
                <w:sz w:val="22"/>
              </w:rPr>
              <w:t>4 常规生产管理中4.2 早期管理是羔羊早期培育，应删除。</w:t>
            </w:r>
          </w:p>
        </w:tc>
        <w:tc>
          <w:tcPr>
            <w:tcW w:w="1985" w:type="dxa"/>
            <w:vAlign w:val="center"/>
          </w:tcPr>
          <w:p>
            <w:pPr>
              <w:spacing w:line="360" w:lineRule="auto"/>
              <w:jc w:val="center"/>
              <w:rPr>
                <w:rFonts w:ascii="仿宋" w:hAnsi="仿宋" w:eastAsia="仿宋"/>
                <w:sz w:val="22"/>
              </w:rPr>
            </w:pPr>
            <w:r>
              <w:rPr>
                <w:rFonts w:ascii="仿宋" w:hAnsi="仿宋" w:eastAsia="仿宋"/>
                <w:sz w:val="22"/>
              </w:rPr>
              <w:t>内蒙古自治区农牧业科学院</w:t>
            </w:r>
            <w:r>
              <w:rPr>
                <w:rFonts w:hint="eastAsia" w:ascii="仿宋" w:hAnsi="仿宋" w:eastAsia="仿宋"/>
                <w:sz w:val="22"/>
              </w:rPr>
              <w:t>/刘斌</w:t>
            </w:r>
          </w:p>
        </w:tc>
        <w:tc>
          <w:tcPr>
            <w:tcW w:w="708"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w:t>
            </w:r>
          </w:p>
        </w:tc>
        <w:tc>
          <w:tcPr>
            <w:tcW w:w="1043" w:type="dxa"/>
            <w:vAlign w:val="center"/>
          </w:tcPr>
          <w:p>
            <w:pPr>
              <w:spacing w:line="360" w:lineRule="auto"/>
              <w:jc w:val="center"/>
              <w:rPr>
                <w:rFonts w:ascii="仿宋" w:hAnsi="仿宋" w:eastAsia="仿宋" w:cs="仿宋"/>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21</w:t>
            </w:r>
          </w:p>
        </w:tc>
        <w:tc>
          <w:tcPr>
            <w:tcW w:w="3969" w:type="dxa"/>
            <w:vAlign w:val="center"/>
          </w:tcPr>
          <w:p>
            <w:pPr>
              <w:spacing w:line="360" w:lineRule="auto"/>
              <w:rPr>
                <w:rFonts w:ascii="仿宋" w:hAnsi="仿宋" w:eastAsia="仿宋" w:cs="仿宋"/>
                <w:sz w:val="22"/>
              </w:rPr>
            </w:pPr>
            <w:r>
              <w:rPr>
                <w:rFonts w:hint="eastAsia" w:ascii="仿宋" w:hAnsi="仿宋" w:eastAsia="仿宋"/>
                <w:sz w:val="22"/>
              </w:rPr>
              <w:t>5.2.2对外引育肥架子羊”应改为：对外引进育肥羔羊。架子羊是骨骼发育已经成熟，但肌肉发育尚不丰满，把处于这种状态的羊称其为架子羊。</w:t>
            </w:r>
          </w:p>
        </w:tc>
        <w:tc>
          <w:tcPr>
            <w:tcW w:w="1985" w:type="dxa"/>
            <w:vAlign w:val="center"/>
          </w:tcPr>
          <w:p>
            <w:pPr>
              <w:spacing w:line="360" w:lineRule="auto"/>
              <w:jc w:val="center"/>
              <w:rPr>
                <w:rFonts w:ascii="仿宋" w:hAnsi="仿宋" w:eastAsia="仿宋"/>
                <w:sz w:val="22"/>
              </w:rPr>
            </w:pPr>
            <w:r>
              <w:rPr>
                <w:rFonts w:ascii="仿宋" w:hAnsi="仿宋" w:eastAsia="仿宋"/>
                <w:sz w:val="22"/>
              </w:rPr>
              <w:t>内蒙古自治区农牧业科学院</w:t>
            </w:r>
            <w:r>
              <w:rPr>
                <w:rFonts w:hint="eastAsia" w:ascii="仿宋" w:hAnsi="仿宋" w:eastAsia="仿宋"/>
                <w:sz w:val="22"/>
              </w:rPr>
              <w:t>/刘斌</w:t>
            </w:r>
          </w:p>
        </w:tc>
        <w:tc>
          <w:tcPr>
            <w:tcW w:w="708"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w:t>
            </w:r>
          </w:p>
        </w:tc>
        <w:tc>
          <w:tcPr>
            <w:tcW w:w="1043" w:type="dxa"/>
            <w:vAlign w:val="center"/>
          </w:tcPr>
          <w:p>
            <w:pPr>
              <w:spacing w:line="360" w:lineRule="auto"/>
              <w:jc w:val="center"/>
              <w:rPr>
                <w:rFonts w:ascii="仿宋" w:hAnsi="仿宋" w:eastAsia="仿宋" w:cs="仿宋"/>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22</w:t>
            </w:r>
          </w:p>
        </w:tc>
        <w:tc>
          <w:tcPr>
            <w:tcW w:w="3969" w:type="dxa"/>
            <w:vAlign w:val="center"/>
          </w:tcPr>
          <w:p>
            <w:pPr>
              <w:spacing w:line="360" w:lineRule="auto"/>
              <w:jc w:val="center"/>
              <w:rPr>
                <w:rFonts w:ascii="仿宋" w:hAnsi="仿宋" w:eastAsia="仿宋"/>
                <w:sz w:val="22"/>
              </w:rPr>
            </w:pPr>
            <w:r>
              <w:rPr>
                <w:rFonts w:hint="eastAsia" w:ascii="仿宋" w:hAnsi="仿宋" w:eastAsia="仿宋"/>
                <w:sz w:val="22"/>
              </w:rPr>
              <w:t>前言中归口部门的标委会后要加编号“（SAM/TC 19）”。</w:t>
            </w:r>
          </w:p>
        </w:tc>
        <w:tc>
          <w:tcPr>
            <w:tcW w:w="1985" w:type="dxa"/>
            <w:vAlign w:val="center"/>
          </w:tcPr>
          <w:p>
            <w:pPr>
              <w:spacing w:line="360" w:lineRule="auto"/>
              <w:jc w:val="center"/>
              <w:rPr>
                <w:rFonts w:ascii="仿宋" w:hAnsi="仿宋" w:eastAsia="仿宋" w:cs="仿宋"/>
                <w:sz w:val="22"/>
                <w:szCs w:val="18"/>
              </w:rPr>
            </w:pPr>
            <w:r>
              <w:rPr>
                <w:rFonts w:ascii="仿宋" w:hAnsi="仿宋" w:eastAsia="仿宋"/>
                <w:sz w:val="22"/>
              </w:rPr>
              <w:t>内蒙古自治区农牧业科学院</w:t>
            </w:r>
            <w:r>
              <w:rPr>
                <w:rFonts w:hint="eastAsia" w:ascii="仿宋" w:hAnsi="仿宋" w:eastAsia="仿宋"/>
                <w:sz w:val="22"/>
              </w:rPr>
              <w:t>/羿静</w:t>
            </w:r>
          </w:p>
        </w:tc>
        <w:tc>
          <w:tcPr>
            <w:tcW w:w="708"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w:t>
            </w:r>
          </w:p>
        </w:tc>
        <w:tc>
          <w:tcPr>
            <w:tcW w:w="1043" w:type="dxa"/>
            <w:vAlign w:val="center"/>
          </w:tcPr>
          <w:p>
            <w:pPr>
              <w:spacing w:line="360" w:lineRule="auto"/>
              <w:jc w:val="center"/>
              <w:rPr>
                <w:rFonts w:ascii="仿宋" w:hAnsi="仿宋" w:eastAsia="仿宋" w:cs="仿宋"/>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23</w:t>
            </w:r>
          </w:p>
        </w:tc>
        <w:tc>
          <w:tcPr>
            <w:tcW w:w="3969" w:type="dxa"/>
            <w:vAlign w:val="center"/>
          </w:tcPr>
          <w:p>
            <w:pPr>
              <w:spacing w:line="360" w:lineRule="auto"/>
              <w:jc w:val="center"/>
              <w:rPr>
                <w:rFonts w:ascii="仿宋" w:hAnsi="仿宋" w:eastAsia="仿宋"/>
                <w:sz w:val="22"/>
              </w:rPr>
            </w:pPr>
            <w:r>
              <w:rPr>
                <w:rFonts w:hint="eastAsia" w:ascii="仿宋" w:hAnsi="仿宋" w:eastAsia="仿宋"/>
                <w:sz w:val="22"/>
              </w:rPr>
              <w:t>2规范性引用文件“</w:t>
            </w:r>
            <w:r>
              <w:rPr>
                <w:rFonts w:ascii="仿宋" w:hAnsi="仿宋" w:eastAsia="仿宋"/>
                <w:sz w:val="22"/>
              </w:rPr>
              <w:t>GB/T 1</w:t>
            </w:r>
            <w:r>
              <w:rPr>
                <w:rFonts w:hint="eastAsia" w:ascii="仿宋" w:hAnsi="仿宋" w:eastAsia="仿宋"/>
                <w:sz w:val="22"/>
              </w:rPr>
              <w:t>6548</w:t>
            </w:r>
            <w:r>
              <w:rPr>
                <w:rFonts w:ascii="仿宋" w:hAnsi="仿宋" w:eastAsia="仿宋"/>
                <w:sz w:val="22"/>
              </w:rPr>
              <w:t>-201</w:t>
            </w:r>
            <w:r>
              <w:rPr>
                <w:rFonts w:hint="eastAsia" w:ascii="仿宋" w:hAnsi="仿宋" w:eastAsia="仿宋"/>
                <w:sz w:val="22"/>
              </w:rPr>
              <w:t>6”应为“</w:t>
            </w:r>
            <w:r>
              <w:rPr>
                <w:rFonts w:ascii="仿宋" w:hAnsi="仿宋" w:eastAsia="仿宋"/>
                <w:sz w:val="22"/>
              </w:rPr>
              <w:t>GB 1</w:t>
            </w:r>
            <w:r>
              <w:rPr>
                <w:rFonts w:hint="eastAsia" w:ascii="仿宋" w:hAnsi="仿宋" w:eastAsia="仿宋"/>
                <w:sz w:val="22"/>
              </w:rPr>
              <w:t>6548</w:t>
            </w:r>
            <w:r>
              <w:rPr>
                <w:rFonts w:ascii="仿宋" w:hAnsi="仿宋" w:eastAsia="仿宋"/>
                <w:sz w:val="22"/>
              </w:rPr>
              <w:t>-201</w:t>
            </w:r>
            <w:r>
              <w:rPr>
                <w:rFonts w:hint="eastAsia" w:ascii="仿宋" w:hAnsi="仿宋" w:eastAsia="仿宋"/>
                <w:sz w:val="22"/>
              </w:rPr>
              <w:t>6”，已废止。</w:t>
            </w:r>
          </w:p>
        </w:tc>
        <w:tc>
          <w:tcPr>
            <w:tcW w:w="1985" w:type="dxa"/>
            <w:vAlign w:val="center"/>
          </w:tcPr>
          <w:p>
            <w:pPr>
              <w:spacing w:line="360" w:lineRule="auto"/>
              <w:jc w:val="center"/>
              <w:rPr>
                <w:rFonts w:ascii="仿宋" w:hAnsi="仿宋" w:eastAsia="仿宋" w:cs="仿宋"/>
                <w:sz w:val="22"/>
                <w:szCs w:val="18"/>
              </w:rPr>
            </w:pPr>
            <w:r>
              <w:rPr>
                <w:rFonts w:ascii="仿宋" w:hAnsi="仿宋" w:eastAsia="仿宋"/>
                <w:sz w:val="22"/>
              </w:rPr>
              <w:t>内蒙古自治区农牧业科学院</w:t>
            </w:r>
            <w:r>
              <w:rPr>
                <w:rFonts w:hint="eastAsia" w:ascii="仿宋" w:hAnsi="仿宋" w:eastAsia="仿宋"/>
                <w:sz w:val="22"/>
              </w:rPr>
              <w:t>/羿静</w:t>
            </w:r>
          </w:p>
        </w:tc>
        <w:tc>
          <w:tcPr>
            <w:tcW w:w="708"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w:t>
            </w:r>
          </w:p>
        </w:tc>
        <w:tc>
          <w:tcPr>
            <w:tcW w:w="1043" w:type="dxa"/>
            <w:vAlign w:val="center"/>
          </w:tcPr>
          <w:p>
            <w:pPr>
              <w:spacing w:line="360" w:lineRule="auto"/>
              <w:jc w:val="center"/>
              <w:rPr>
                <w:rFonts w:ascii="仿宋" w:hAnsi="仿宋" w:eastAsia="仿宋" w:cs="仿宋"/>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24</w:t>
            </w:r>
          </w:p>
        </w:tc>
        <w:tc>
          <w:tcPr>
            <w:tcW w:w="3969" w:type="dxa"/>
            <w:vAlign w:val="center"/>
          </w:tcPr>
          <w:p>
            <w:pPr>
              <w:spacing w:line="360" w:lineRule="auto"/>
              <w:jc w:val="center"/>
              <w:rPr>
                <w:rFonts w:ascii="仿宋" w:hAnsi="仿宋" w:eastAsia="仿宋"/>
                <w:sz w:val="22"/>
              </w:rPr>
            </w:pPr>
            <w:r>
              <w:rPr>
                <w:rFonts w:hint="eastAsia" w:ascii="仿宋" w:hAnsi="仿宋" w:eastAsia="仿宋"/>
                <w:sz w:val="22"/>
              </w:rPr>
              <w:t>2规范性引用文件“NT/T 2665”改为“NY/T 2665”。</w:t>
            </w:r>
          </w:p>
        </w:tc>
        <w:tc>
          <w:tcPr>
            <w:tcW w:w="1985" w:type="dxa"/>
            <w:vAlign w:val="center"/>
          </w:tcPr>
          <w:p>
            <w:pPr>
              <w:spacing w:line="360" w:lineRule="auto"/>
              <w:jc w:val="center"/>
              <w:rPr>
                <w:rFonts w:ascii="仿宋" w:hAnsi="仿宋" w:eastAsia="仿宋" w:cs="仿宋"/>
                <w:sz w:val="22"/>
                <w:szCs w:val="18"/>
              </w:rPr>
            </w:pPr>
            <w:r>
              <w:rPr>
                <w:rFonts w:ascii="仿宋" w:hAnsi="仿宋" w:eastAsia="仿宋"/>
                <w:sz w:val="22"/>
              </w:rPr>
              <w:t>内蒙古自治区农牧业科学院</w:t>
            </w:r>
            <w:r>
              <w:rPr>
                <w:rFonts w:hint="eastAsia" w:ascii="仿宋" w:hAnsi="仿宋" w:eastAsia="仿宋"/>
                <w:sz w:val="22"/>
              </w:rPr>
              <w:t>/羿静</w:t>
            </w:r>
          </w:p>
        </w:tc>
        <w:tc>
          <w:tcPr>
            <w:tcW w:w="708"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w:t>
            </w:r>
          </w:p>
        </w:tc>
        <w:tc>
          <w:tcPr>
            <w:tcW w:w="1043" w:type="dxa"/>
            <w:vAlign w:val="center"/>
          </w:tcPr>
          <w:p>
            <w:pPr>
              <w:spacing w:line="360" w:lineRule="auto"/>
              <w:jc w:val="center"/>
              <w:rPr>
                <w:rFonts w:ascii="仿宋" w:hAnsi="仿宋" w:eastAsia="仿宋" w:cs="仿宋"/>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25</w:t>
            </w:r>
          </w:p>
        </w:tc>
        <w:tc>
          <w:tcPr>
            <w:tcW w:w="3969" w:type="dxa"/>
            <w:vAlign w:val="center"/>
          </w:tcPr>
          <w:p>
            <w:pPr>
              <w:spacing w:line="360" w:lineRule="auto"/>
              <w:jc w:val="center"/>
              <w:rPr>
                <w:rFonts w:ascii="仿宋" w:hAnsi="仿宋" w:eastAsia="仿宋"/>
                <w:sz w:val="22"/>
              </w:rPr>
            </w:pPr>
            <w:r>
              <w:rPr>
                <w:rFonts w:hint="eastAsia" w:ascii="仿宋" w:hAnsi="仿宋" w:eastAsia="仿宋"/>
                <w:sz w:val="22"/>
              </w:rPr>
              <w:t>2规范性引用文件“NY 5148 肉羊饲养兽药使用准则”应为“NY 5148 无公害食品 肉羊饲养兽药使用准则”，已作废。</w:t>
            </w:r>
          </w:p>
        </w:tc>
        <w:tc>
          <w:tcPr>
            <w:tcW w:w="1985" w:type="dxa"/>
            <w:vAlign w:val="center"/>
          </w:tcPr>
          <w:p>
            <w:pPr>
              <w:spacing w:line="360" w:lineRule="auto"/>
              <w:jc w:val="center"/>
              <w:rPr>
                <w:rFonts w:ascii="仿宋" w:hAnsi="仿宋" w:eastAsia="仿宋" w:cs="仿宋"/>
                <w:sz w:val="22"/>
                <w:szCs w:val="18"/>
              </w:rPr>
            </w:pPr>
            <w:r>
              <w:rPr>
                <w:rFonts w:ascii="仿宋" w:hAnsi="仿宋" w:eastAsia="仿宋"/>
                <w:sz w:val="22"/>
              </w:rPr>
              <w:t>内蒙古自治区农牧业科学院</w:t>
            </w:r>
            <w:r>
              <w:rPr>
                <w:rFonts w:hint="eastAsia" w:ascii="仿宋" w:hAnsi="仿宋" w:eastAsia="仿宋"/>
                <w:sz w:val="22"/>
              </w:rPr>
              <w:t>/羿静</w:t>
            </w:r>
          </w:p>
        </w:tc>
        <w:tc>
          <w:tcPr>
            <w:tcW w:w="708"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w:t>
            </w:r>
          </w:p>
        </w:tc>
        <w:tc>
          <w:tcPr>
            <w:tcW w:w="1043" w:type="dxa"/>
            <w:vAlign w:val="center"/>
          </w:tcPr>
          <w:p>
            <w:pPr>
              <w:spacing w:line="360" w:lineRule="auto"/>
              <w:jc w:val="center"/>
              <w:rPr>
                <w:rFonts w:ascii="仿宋" w:hAnsi="仿宋" w:eastAsia="仿宋" w:cs="仿宋"/>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26</w:t>
            </w:r>
          </w:p>
        </w:tc>
        <w:tc>
          <w:tcPr>
            <w:tcW w:w="3969" w:type="dxa"/>
            <w:vAlign w:val="center"/>
          </w:tcPr>
          <w:p>
            <w:pPr>
              <w:spacing w:line="360" w:lineRule="auto"/>
              <w:jc w:val="center"/>
              <w:rPr>
                <w:rFonts w:ascii="仿宋" w:hAnsi="仿宋" w:eastAsia="仿宋"/>
                <w:sz w:val="22"/>
              </w:rPr>
            </w:pPr>
            <w:r>
              <w:rPr>
                <w:rFonts w:hint="eastAsia" w:ascii="仿宋" w:hAnsi="仿宋" w:eastAsia="仿宋"/>
                <w:sz w:val="22"/>
              </w:rPr>
              <w:t>3术语和定义中3.1后的术语应放到3.1的下一行，并与3.1的下一字符对齐；3.2、3.3、3.4、3.5雷同。</w:t>
            </w:r>
          </w:p>
        </w:tc>
        <w:tc>
          <w:tcPr>
            <w:tcW w:w="1985" w:type="dxa"/>
            <w:vAlign w:val="center"/>
          </w:tcPr>
          <w:p>
            <w:pPr>
              <w:spacing w:line="360" w:lineRule="auto"/>
              <w:jc w:val="center"/>
              <w:rPr>
                <w:rFonts w:ascii="仿宋" w:hAnsi="仿宋" w:eastAsia="仿宋" w:cs="仿宋"/>
                <w:sz w:val="22"/>
                <w:szCs w:val="18"/>
              </w:rPr>
            </w:pPr>
            <w:r>
              <w:rPr>
                <w:rFonts w:ascii="仿宋" w:hAnsi="仿宋" w:eastAsia="仿宋"/>
                <w:sz w:val="22"/>
              </w:rPr>
              <w:t>内蒙古自治区农牧业科学院</w:t>
            </w:r>
            <w:r>
              <w:rPr>
                <w:rFonts w:hint="eastAsia" w:ascii="仿宋" w:hAnsi="仿宋" w:eastAsia="仿宋"/>
                <w:sz w:val="22"/>
              </w:rPr>
              <w:t>/羿静</w:t>
            </w:r>
          </w:p>
        </w:tc>
        <w:tc>
          <w:tcPr>
            <w:tcW w:w="708"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w:t>
            </w:r>
          </w:p>
        </w:tc>
        <w:tc>
          <w:tcPr>
            <w:tcW w:w="1043" w:type="dxa"/>
            <w:vAlign w:val="center"/>
          </w:tcPr>
          <w:p>
            <w:pPr>
              <w:spacing w:line="360" w:lineRule="auto"/>
              <w:jc w:val="center"/>
              <w:rPr>
                <w:rFonts w:ascii="仿宋" w:hAnsi="仿宋" w:eastAsia="仿宋" w:cs="仿宋"/>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27</w:t>
            </w:r>
          </w:p>
        </w:tc>
        <w:tc>
          <w:tcPr>
            <w:tcW w:w="3969" w:type="dxa"/>
            <w:vAlign w:val="center"/>
          </w:tcPr>
          <w:p>
            <w:pPr>
              <w:spacing w:line="360" w:lineRule="auto"/>
              <w:jc w:val="center"/>
              <w:rPr>
                <w:rFonts w:ascii="仿宋" w:hAnsi="仿宋" w:eastAsia="仿宋"/>
                <w:sz w:val="22"/>
              </w:rPr>
            </w:pPr>
            <w:r>
              <w:rPr>
                <w:rFonts w:hint="eastAsia" w:ascii="仿宋" w:hAnsi="仿宋" w:eastAsia="仿宋"/>
                <w:sz w:val="22"/>
              </w:rPr>
              <w:t>4.1.1、4.1和4对齐，以下雷同。</w:t>
            </w:r>
          </w:p>
        </w:tc>
        <w:tc>
          <w:tcPr>
            <w:tcW w:w="1985" w:type="dxa"/>
            <w:vAlign w:val="center"/>
          </w:tcPr>
          <w:p>
            <w:pPr>
              <w:spacing w:line="360" w:lineRule="auto"/>
              <w:jc w:val="center"/>
              <w:rPr>
                <w:rFonts w:ascii="仿宋" w:hAnsi="仿宋" w:eastAsia="仿宋" w:cs="仿宋"/>
                <w:sz w:val="22"/>
                <w:szCs w:val="18"/>
              </w:rPr>
            </w:pPr>
            <w:r>
              <w:rPr>
                <w:rFonts w:ascii="仿宋" w:hAnsi="仿宋" w:eastAsia="仿宋"/>
                <w:sz w:val="22"/>
              </w:rPr>
              <w:t>内蒙古自治区农牧业科学院</w:t>
            </w:r>
            <w:r>
              <w:rPr>
                <w:rFonts w:hint="eastAsia" w:ascii="仿宋" w:hAnsi="仿宋" w:eastAsia="仿宋"/>
                <w:sz w:val="22"/>
              </w:rPr>
              <w:t>/羿静</w:t>
            </w:r>
          </w:p>
        </w:tc>
        <w:tc>
          <w:tcPr>
            <w:tcW w:w="708"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w:t>
            </w:r>
          </w:p>
        </w:tc>
        <w:tc>
          <w:tcPr>
            <w:tcW w:w="1043" w:type="dxa"/>
            <w:vAlign w:val="center"/>
          </w:tcPr>
          <w:p>
            <w:pPr>
              <w:spacing w:line="360" w:lineRule="auto"/>
              <w:jc w:val="center"/>
              <w:rPr>
                <w:rFonts w:ascii="仿宋" w:hAnsi="仿宋" w:eastAsia="仿宋" w:cs="仿宋"/>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28</w:t>
            </w:r>
          </w:p>
        </w:tc>
        <w:tc>
          <w:tcPr>
            <w:tcW w:w="3969" w:type="dxa"/>
            <w:vAlign w:val="center"/>
          </w:tcPr>
          <w:p>
            <w:pPr>
              <w:spacing w:line="360" w:lineRule="auto"/>
              <w:jc w:val="center"/>
              <w:rPr>
                <w:rFonts w:ascii="仿宋" w:hAnsi="仿宋" w:eastAsia="仿宋"/>
                <w:sz w:val="22"/>
              </w:rPr>
            </w:pPr>
            <w:r>
              <w:rPr>
                <w:rFonts w:hint="eastAsia" w:ascii="仿宋" w:hAnsi="仿宋" w:eastAsia="仿宋"/>
                <w:sz w:val="22"/>
              </w:rPr>
              <w:t>标准的最后空两行加结束符“——”。</w:t>
            </w:r>
          </w:p>
        </w:tc>
        <w:tc>
          <w:tcPr>
            <w:tcW w:w="1985" w:type="dxa"/>
            <w:vAlign w:val="center"/>
          </w:tcPr>
          <w:p>
            <w:pPr>
              <w:spacing w:line="360" w:lineRule="auto"/>
              <w:jc w:val="center"/>
              <w:rPr>
                <w:rFonts w:ascii="仿宋" w:hAnsi="仿宋" w:eastAsia="仿宋" w:cs="仿宋"/>
                <w:sz w:val="22"/>
                <w:szCs w:val="18"/>
              </w:rPr>
            </w:pPr>
            <w:r>
              <w:rPr>
                <w:rFonts w:ascii="仿宋" w:hAnsi="仿宋" w:eastAsia="仿宋"/>
                <w:sz w:val="22"/>
              </w:rPr>
              <w:t>内蒙古自治区农牧业科学院</w:t>
            </w:r>
            <w:r>
              <w:rPr>
                <w:rFonts w:hint="eastAsia" w:ascii="仿宋" w:hAnsi="仿宋" w:eastAsia="仿宋"/>
                <w:sz w:val="22"/>
              </w:rPr>
              <w:t>/羿静</w:t>
            </w:r>
          </w:p>
        </w:tc>
        <w:tc>
          <w:tcPr>
            <w:tcW w:w="708"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w:t>
            </w:r>
          </w:p>
        </w:tc>
        <w:tc>
          <w:tcPr>
            <w:tcW w:w="1043" w:type="dxa"/>
            <w:vAlign w:val="center"/>
          </w:tcPr>
          <w:p>
            <w:pPr>
              <w:spacing w:line="360" w:lineRule="auto"/>
              <w:jc w:val="center"/>
              <w:rPr>
                <w:rFonts w:ascii="仿宋" w:hAnsi="仿宋" w:eastAsia="仿宋" w:cs="仿宋"/>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29</w:t>
            </w:r>
          </w:p>
        </w:tc>
        <w:tc>
          <w:tcPr>
            <w:tcW w:w="3969" w:type="dxa"/>
            <w:vAlign w:val="center"/>
          </w:tcPr>
          <w:p>
            <w:pPr>
              <w:spacing w:line="360" w:lineRule="auto"/>
              <w:jc w:val="center"/>
              <w:rPr>
                <w:rFonts w:ascii="仿宋" w:hAnsi="仿宋" w:eastAsia="仿宋"/>
                <w:sz w:val="22"/>
              </w:rPr>
            </w:pPr>
            <w:r>
              <w:rPr>
                <w:rFonts w:hint="eastAsia" w:ascii="仿宋" w:hAnsi="仿宋" w:eastAsia="仿宋"/>
                <w:sz w:val="22"/>
              </w:rPr>
              <w:t>编制说明任务来源中，要增加根据“自治区市场监管局关于下达2019年第2批内蒙古自治区地方标准制修订项目计划的通知”（内市监标准字〔2019〕300号）立项。</w:t>
            </w:r>
          </w:p>
        </w:tc>
        <w:tc>
          <w:tcPr>
            <w:tcW w:w="1985" w:type="dxa"/>
            <w:vAlign w:val="center"/>
          </w:tcPr>
          <w:p>
            <w:pPr>
              <w:spacing w:line="360" w:lineRule="auto"/>
              <w:jc w:val="center"/>
              <w:rPr>
                <w:rFonts w:ascii="仿宋" w:hAnsi="仿宋" w:eastAsia="仿宋" w:cs="仿宋"/>
                <w:sz w:val="22"/>
                <w:szCs w:val="18"/>
              </w:rPr>
            </w:pPr>
            <w:r>
              <w:rPr>
                <w:rFonts w:ascii="仿宋" w:hAnsi="仿宋" w:eastAsia="仿宋"/>
                <w:sz w:val="22"/>
              </w:rPr>
              <w:t>内蒙古自治区农牧业科学院</w:t>
            </w:r>
            <w:r>
              <w:rPr>
                <w:rFonts w:hint="eastAsia" w:ascii="仿宋" w:hAnsi="仿宋" w:eastAsia="仿宋"/>
                <w:sz w:val="22"/>
              </w:rPr>
              <w:t>/羿静</w:t>
            </w:r>
          </w:p>
        </w:tc>
        <w:tc>
          <w:tcPr>
            <w:tcW w:w="708"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w:t>
            </w:r>
          </w:p>
        </w:tc>
        <w:tc>
          <w:tcPr>
            <w:tcW w:w="1043" w:type="dxa"/>
            <w:vAlign w:val="center"/>
          </w:tcPr>
          <w:p>
            <w:pPr>
              <w:spacing w:line="360" w:lineRule="auto"/>
              <w:jc w:val="center"/>
              <w:rPr>
                <w:rFonts w:ascii="仿宋" w:hAnsi="仿宋" w:eastAsia="仿宋" w:cs="仿宋"/>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30</w:t>
            </w:r>
          </w:p>
        </w:tc>
        <w:tc>
          <w:tcPr>
            <w:tcW w:w="3969" w:type="dxa"/>
            <w:vAlign w:val="center"/>
          </w:tcPr>
          <w:p>
            <w:pPr>
              <w:spacing w:line="360" w:lineRule="auto"/>
              <w:jc w:val="center"/>
              <w:rPr>
                <w:rFonts w:ascii="仿宋" w:hAnsi="仿宋" w:eastAsia="仿宋"/>
                <w:sz w:val="22"/>
              </w:rPr>
            </w:pPr>
            <w:r>
              <w:rPr>
                <w:rFonts w:hint="eastAsia" w:ascii="仿宋" w:hAnsi="仿宋" w:eastAsia="仿宋"/>
                <w:sz w:val="22"/>
              </w:rPr>
              <w:t>在编制说明最后一节增加</w:t>
            </w:r>
            <w:r>
              <w:rPr>
                <w:rFonts w:ascii="仿宋" w:hAnsi="仿宋" w:eastAsia="仿宋"/>
                <w:sz w:val="22"/>
              </w:rPr>
              <w:t>“</w:t>
            </w:r>
            <w:r>
              <w:rPr>
                <w:rFonts w:hint="eastAsia" w:ascii="仿宋" w:hAnsi="仿宋" w:eastAsia="仿宋"/>
                <w:sz w:val="22"/>
              </w:rPr>
              <w:t>专家意见采纳与否</w:t>
            </w:r>
            <w:r>
              <w:rPr>
                <w:rFonts w:ascii="仿宋" w:hAnsi="仿宋" w:eastAsia="仿宋"/>
                <w:sz w:val="22"/>
              </w:rPr>
              <w:t>”</w:t>
            </w:r>
            <w:r>
              <w:rPr>
                <w:rFonts w:hint="eastAsia" w:ascii="仿宋" w:hAnsi="仿宋" w:eastAsia="仿宋"/>
                <w:sz w:val="22"/>
              </w:rPr>
              <w:t>， 对专家意见的采纳情况进行说明，对不采纳的意见要阐述理由。</w:t>
            </w:r>
          </w:p>
        </w:tc>
        <w:tc>
          <w:tcPr>
            <w:tcW w:w="1985" w:type="dxa"/>
            <w:vAlign w:val="center"/>
          </w:tcPr>
          <w:p>
            <w:pPr>
              <w:spacing w:line="360" w:lineRule="auto"/>
              <w:jc w:val="center"/>
              <w:rPr>
                <w:rFonts w:ascii="仿宋" w:hAnsi="仿宋" w:eastAsia="仿宋" w:cs="仿宋"/>
                <w:sz w:val="22"/>
                <w:szCs w:val="18"/>
              </w:rPr>
            </w:pPr>
            <w:r>
              <w:rPr>
                <w:rFonts w:ascii="仿宋" w:hAnsi="仿宋" w:eastAsia="仿宋"/>
                <w:sz w:val="22"/>
              </w:rPr>
              <w:t>内蒙古自治区农牧业科学院</w:t>
            </w:r>
            <w:r>
              <w:rPr>
                <w:rFonts w:hint="eastAsia" w:ascii="仿宋" w:hAnsi="仿宋" w:eastAsia="仿宋"/>
                <w:sz w:val="22"/>
              </w:rPr>
              <w:t>/羿静</w:t>
            </w:r>
          </w:p>
        </w:tc>
        <w:tc>
          <w:tcPr>
            <w:tcW w:w="708"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w:t>
            </w:r>
          </w:p>
        </w:tc>
        <w:tc>
          <w:tcPr>
            <w:tcW w:w="1043" w:type="dxa"/>
            <w:vAlign w:val="center"/>
          </w:tcPr>
          <w:p>
            <w:pPr>
              <w:spacing w:line="360" w:lineRule="auto"/>
              <w:jc w:val="center"/>
              <w:rPr>
                <w:rFonts w:ascii="仿宋" w:hAnsi="仿宋" w:eastAsia="仿宋" w:cs="仿宋"/>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31</w:t>
            </w:r>
          </w:p>
        </w:tc>
        <w:tc>
          <w:tcPr>
            <w:tcW w:w="3969" w:type="dxa"/>
            <w:vAlign w:val="center"/>
          </w:tcPr>
          <w:p>
            <w:pPr>
              <w:spacing w:line="360" w:lineRule="auto"/>
              <w:rPr>
                <w:rFonts w:ascii="仿宋" w:hAnsi="仿宋" w:eastAsia="仿宋"/>
                <w:sz w:val="22"/>
              </w:rPr>
            </w:pPr>
            <w:r>
              <w:rPr>
                <w:rFonts w:hint="eastAsia" w:ascii="仿宋" w:hAnsi="仿宋" w:eastAsia="仿宋"/>
                <w:sz w:val="22"/>
              </w:rPr>
              <w:t>3.2去势定义不准确，建议查阅专业资料修改。</w:t>
            </w:r>
          </w:p>
        </w:tc>
        <w:tc>
          <w:tcPr>
            <w:tcW w:w="1985" w:type="dxa"/>
            <w:vAlign w:val="center"/>
          </w:tcPr>
          <w:p>
            <w:pPr>
              <w:spacing w:line="360" w:lineRule="auto"/>
              <w:jc w:val="center"/>
              <w:rPr>
                <w:rFonts w:ascii="仿宋" w:hAnsi="仿宋" w:eastAsia="仿宋"/>
                <w:sz w:val="22"/>
              </w:rPr>
            </w:pPr>
            <w:r>
              <w:rPr>
                <w:rFonts w:ascii="仿宋" w:hAnsi="仿宋" w:eastAsia="仿宋"/>
                <w:sz w:val="22"/>
              </w:rPr>
              <w:t>内蒙古农业大学</w:t>
            </w:r>
            <w:r>
              <w:rPr>
                <w:rFonts w:hint="eastAsia" w:ascii="仿宋" w:hAnsi="仿宋" w:eastAsia="仿宋"/>
                <w:sz w:val="22"/>
              </w:rPr>
              <w:t>/张燕军</w:t>
            </w:r>
          </w:p>
        </w:tc>
        <w:tc>
          <w:tcPr>
            <w:tcW w:w="708"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w:t>
            </w:r>
          </w:p>
        </w:tc>
        <w:tc>
          <w:tcPr>
            <w:tcW w:w="1043" w:type="dxa"/>
            <w:vAlign w:val="center"/>
          </w:tcPr>
          <w:p>
            <w:pPr>
              <w:spacing w:line="360" w:lineRule="auto"/>
              <w:jc w:val="center"/>
              <w:rPr>
                <w:rFonts w:ascii="仿宋" w:hAnsi="仿宋" w:eastAsia="仿宋" w:cs="仿宋"/>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32</w:t>
            </w:r>
          </w:p>
        </w:tc>
        <w:tc>
          <w:tcPr>
            <w:tcW w:w="3969" w:type="dxa"/>
            <w:vAlign w:val="center"/>
          </w:tcPr>
          <w:p>
            <w:pPr>
              <w:spacing w:line="360" w:lineRule="auto"/>
              <w:rPr>
                <w:rFonts w:ascii="仿宋" w:hAnsi="仿宋" w:eastAsia="仿宋"/>
                <w:sz w:val="22"/>
              </w:rPr>
            </w:pPr>
            <w:r>
              <w:rPr>
                <w:rFonts w:hint="eastAsia" w:ascii="仿宋" w:hAnsi="仿宋" w:eastAsia="仿宋"/>
                <w:sz w:val="22"/>
              </w:rPr>
              <w:t>3.3羯羊定义不准确，建议查阅专业资料修改。</w:t>
            </w:r>
          </w:p>
        </w:tc>
        <w:tc>
          <w:tcPr>
            <w:tcW w:w="1985" w:type="dxa"/>
            <w:vAlign w:val="center"/>
          </w:tcPr>
          <w:p>
            <w:pPr>
              <w:spacing w:line="360" w:lineRule="auto"/>
              <w:jc w:val="center"/>
              <w:rPr>
                <w:rFonts w:ascii="仿宋" w:hAnsi="仿宋" w:eastAsia="仿宋"/>
                <w:sz w:val="22"/>
              </w:rPr>
            </w:pPr>
            <w:r>
              <w:rPr>
                <w:rFonts w:ascii="仿宋" w:hAnsi="仿宋" w:eastAsia="仿宋"/>
                <w:sz w:val="22"/>
              </w:rPr>
              <w:t>内蒙古农业大学</w:t>
            </w:r>
            <w:r>
              <w:rPr>
                <w:rFonts w:hint="eastAsia" w:ascii="仿宋" w:hAnsi="仿宋" w:eastAsia="仿宋"/>
                <w:sz w:val="22"/>
              </w:rPr>
              <w:t>/张燕军</w:t>
            </w:r>
          </w:p>
        </w:tc>
        <w:tc>
          <w:tcPr>
            <w:tcW w:w="708"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w:t>
            </w:r>
          </w:p>
        </w:tc>
        <w:tc>
          <w:tcPr>
            <w:tcW w:w="1043" w:type="dxa"/>
            <w:vAlign w:val="center"/>
          </w:tcPr>
          <w:p>
            <w:pPr>
              <w:spacing w:line="360" w:lineRule="auto"/>
              <w:jc w:val="center"/>
              <w:rPr>
                <w:rFonts w:ascii="仿宋" w:hAnsi="仿宋" w:eastAsia="仿宋" w:cs="仿宋"/>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33</w:t>
            </w:r>
          </w:p>
        </w:tc>
        <w:tc>
          <w:tcPr>
            <w:tcW w:w="3969" w:type="dxa"/>
            <w:vAlign w:val="center"/>
          </w:tcPr>
          <w:p>
            <w:pPr>
              <w:spacing w:line="360" w:lineRule="auto"/>
              <w:rPr>
                <w:rFonts w:ascii="仿宋" w:hAnsi="仿宋" w:eastAsia="仿宋"/>
                <w:sz w:val="22"/>
              </w:rPr>
            </w:pPr>
            <w:r>
              <w:rPr>
                <w:rFonts w:hint="eastAsia" w:ascii="仿宋" w:hAnsi="仿宋" w:eastAsia="仿宋"/>
                <w:sz w:val="22"/>
              </w:rPr>
              <w:t>3.5舍饲育肥中内容修改为“将羊群置于圈舍内，依靠人为其提供饲料、饮水以及相关的设施设备的育肥生产方式。”</w:t>
            </w:r>
          </w:p>
        </w:tc>
        <w:tc>
          <w:tcPr>
            <w:tcW w:w="1985" w:type="dxa"/>
            <w:vAlign w:val="center"/>
          </w:tcPr>
          <w:p>
            <w:pPr>
              <w:spacing w:line="360" w:lineRule="auto"/>
              <w:jc w:val="center"/>
              <w:rPr>
                <w:rFonts w:ascii="仿宋" w:hAnsi="仿宋" w:eastAsia="仿宋"/>
                <w:sz w:val="22"/>
              </w:rPr>
            </w:pPr>
            <w:r>
              <w:rPr>
                <w:rFonts w:ascii="仿宋" w:hAnsi="仿宋" w:eastAsia="仿宋"/>
                <w:sz w:val="22"/>
              </w:rPr>
              <w:t>内蒙古农业大学</w:t>
            </w:r>
            <w:r>
              <w:rPr>
                <w:rFonts w:hint="eastAsia" w:ascii="仿宋" w:hAnsi="仿宋" w:eastAsia="仿宋"/>
                <w:sz w:val="22"/>
              </w:rPr>
              <w:t>/张燕军</w:t>
            </w:r>
          </w:p>
        </w:tc>
        <w:tc>
          <w:tcPr>
            <w:tcW w:w="708"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w:t>
            </w:r>
          </w:p>
        </w:tc>
        <w:tc>
          <w:tcPr>
            <w:tcW w:w="1043" w:type="dxa"/>
            <w:vAlign w:val="center"/>
          </w:tcPr>
          <w:p>
            <w:pPr>
              <w:spacing w:line="360" w:lineRule="auto"/>
              <w:jc w:val="center"/>
              <w:rPr>
                <w:rFonts w:ascii="仿宋" w:hAnsi="仿宋" w:eastAsia="仿宋" w:cs="仿宋"/>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34</w:t>
            </w:r>
          </w:p>
        </w:tc>
        <w:tc>
          <w:tcPr>
            <w:tcW w:w="3969" w:type="dxa"/>
            <w:vAlign w:val="center"/>
          </w:tcPr>
          <w:p>
            <w:pPr>
              <w:spacing w:line="360" w:lineRule="auto"/>
              <w:rPr>
                <w:rFonts w:ascii="仿宋" w:hAnsi="仿宋" w:eastAsia="仿宋"/>
                <w:sz w:val="22"/>
              </w:rPr>
            </w:pPr>
            <w:r>
              <w:rPr>
                <w:rFonts w:hint="eastAsia" w:ascii="仿宋" w:hAnsi="仿宋" w:eastAsia="仿宋"/>
                <w:sz w:val="22"/>
              </w:rPr>
              <w:t>5.4放牧+补饲育肥 内容删除，本标准范围主要是舍饲养殖内蒙古白绒山羊羔羊的育肥。</w:t>
            </w:r>
          </w:p>
        </w:tc>
        <w:tc>
          <w:tcPr>
            <w:tcW w:w="1985" w:type="dxa"/>
            <w:vAlign w:val="center"/>
          </w:tcPr>
          <w:p>
            <w:pPr>
              <w:spacing w:line="360" w:lineRule="auto"/>
              <w:jc w:val="center"/>
              <w:rPr>
                <w:rFonts w:ascii="仿宋" w:hAnsi="仿宋" w:eastAsia="仿宋"/>
                <w:sz w:val="22"/>
              </w:rPr>
            </w:pPr>
            <w:r>
              <w:rPr>
                <w:rFonts w:ascii="仿宋" w:hAnsi="仿宋" w:eastAsia="仿宋"/>
                <w:sz w:val="22"/>
              </w:rPr>
              <w:t>内蒙古农业大学</w:t>
            </w:r>
            <w:r>
              <w:rPr>
                <w:rFonts w:hint="eastAsia" w:ascii="仿宋" w:hAnsi="仿宋" w:eastAsia="仿宋"/>
                <w:sz w:val="22"/>
              </w:rPr>
              <w:t>/张燕军</w:t>
            </w:r>
          </w:p>
        </w:tc>
        <w:tc>
          <w:tcPr>
            <w:tcW w:w="708" w:type="dxa"/>
            <w:vAlign w:val="center"/>
          </w:tcPr>
          <w:p>
            <w:pPr>
              <w:spacing w:line="360" w:lineRule="auto"/>
              <w:jc w:val="center"/>
              <w:rPr>
                <w:rFonts w:ascii="仿宋" w:hAnsi="仿宋" w:eastAsia="仿宋" w:cs="仿宋"/>
                <w:sz w:val="22"/>
                <w:szCs w:val="18"/>
              </w:rPr>
            </w:pPr>
            <w:r>
              <w:rPr>
                <w:rFonts w:hint="eastAsia" w:ascii="仿宋" w:hAnsi="仿宋" w:eastAsia="仿宋" w:cs="仿宋"/>
                <w:sz w:val="22"/>
                <w:szCs w:val="18"/>
              </w:rPr>
              <w:t>√</w:t>
            </w:r>
          </w:p>
        </w:tc>
        <w:tc>
          <w:tcPr>
            <w:tcW w:w="1043" w:type="dxa"/>
            <w:vAlign w:val="center"/>
          </w:tcPr>
          <w:p>
            <w:pPr>
              <w:spacing w:line="360" w:lineRule="auto"/>
              <w:jc w:val="center"/>
              <w:rPr>
                <w:rFonts w:ascii="仿宋" w:hAnsi="仿宋" w:eastAsia="仿宋" w:cs="仿宋"/>
                <w:sz w:val="22"/>
                <w:szCs w:val="18"/>
              </w:rPr>
            </w:pPr>
          </w:p>
        </w:tc>
      </w:tr>
    </w:tbl>
    <w:p>
      <w:pPr>
        <w:spacing w:line="360" w:lineRule="auto"/>
        <w:rPr>
          <w:rFonts w:ascii="仿宋" w:hAnsi="仿宋" w:eastAsia="仿宋" w:cs="仿宋"/>
          <w:sz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Mongolian Baiti">
    <w:panose1 w:val="03000500000000000000"/>
    <w:charset w:val="00"/>
    <w:family w:val="script"/>
    <w:pitch w:val="default"/>
    <w:sig w:usb0="80000023" w:usb1="00000000" w:usb2="00020000" w:usb3="00000000" w:csb0="0000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2149507"/>
    </w:sdtPr>
    <w:sdtContent>
      <w:p>
        <w:pPr>
          <w:pStyle w:val="6"/>
          <w:jc w:val="right"/>
        </w:pPr>
        <w:r>
          <w:fldChar w:fldCharType="begin"/>
        </w:r>
        <w:r>
          <w:instrText xml:space="preserve"> PAGE   \* MERGEFORMAT </w:instrText>
        </w:r>
        <w:r>
          <w:fldChar w:fldCharType="separate"/>
        </w:r>
        <w:r>
          <w:rPr>
            <w:lang w:val="zh-CN"/>
          </w:rPr>
          <w:t>1</w:t>
        </w:r>
        <w:r>
          <w:rPr>
            <w:lang w:val="zh-CN"/>
          </w:rPr>
          <w:fldChar w:fldCharType="end"/>
        </w:r>
      </w:p>
    </w:sdtContent>
  </w:sdt>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604A7"/>
    <w:rsid w:val="00071091"/>
    <w:rsid w:val="0007772D"/>
    <w:rsid w:val="00083FD6"/>
    <w:rsid w:val="000951B6"/>
    <w:rsid w:val="000B2367"/>
    <w:rsid w:val="000D6650"/>
    <w:rsid w:val="00104C15"/>
    <w:rsid w:val="001206BF"/>
    <w:rsid w:val="00140243"/>
    <w:rsid w:val="00162082"/>
    <w:rsid w:val="001829E2"/>
    <w:rsid w:val="001847C8"/>
    <w:rsid w:val="001A6ABA"/>
    <w:rsid w:val="001C1795"/>
    <w:rsid w:val="001C2DFF"/>
    <w:rsid w:val="001D0DBE"/>
    <w:rsid w:val="001D2C06"/>
    <w:rsid w:val="001E5196"/>
    <w:rsid w:val="001F765E"/>
    <w:rsid w:val="002052F1"/>
    <w:rsid w:val="0020622A"/>
    <w:rsid w:val="002325C2"/>
    <w:rsid w:val="002504A5"/>
    <w:rsid w:val="002542E9"/>
    <w:rsid w:val="00266160"/>
    <w:rsid w:val="002913FD"/>
    <w:rsid w:val="002D1616"/>
    <w:rsid w:val="002E7A5C"/>
    <w:rsid w:val="002F34C7"/>
    <w:rsid w:val="00324084"/>
    <w:rsid w:val="00327378"/>
    <w:rsid w:val="003355D3"/>
    <w:rsid w:val="00372C5C"/>
    <w:rsid w:val="00393DF9"/>
    <w:rsid w:val="003A39D4"/>
    <w:rsid w:val="003D38A0"/>
    <w:rsid w:val="00412520"/>
    <w:rsid w:val="00426E67"/>
    <w:rsid w:val="00446BFD"/>
    <w:rsid w:val="0044750C"/>
    <w:rsid w:val="004568CB"/>
    <w:rsid w:val="004702A4"/>
    <w:rsid w:val="00471E1B"/>
    <w:rsid w:val="004B7FF7"/>
    <w:rsid w:val="004C27F3"/>
    <w:rsid w:val="004E771B"/>
    <w:rsid w:val="00516DD7"/>
    <w:rsid w:val="00522218"/>
    <w:rsid w:val="0056543E"/>
    <w:rsid w:val="0059619F"/>
    <w:rsid w:val="005B4554"/>
    <w:rsid w:val="005B5655"/>
    <w:rsid w:val="005C40F7"/>
    <w:rsid w:val="005D01F7"/>
    <w:rsid w:val="00601340"/>
    <w:rsid w:val="0060515A"/>
    <w:rsid w:val="0062232E"/>
    <w:rsid w:val="00632059"/>
    <w:rsid w:val="00637AF5"/>
    <w:rsid w:val="0067032D"/>
    <w:rsid w:val="0067405A"/>
    <w:rsid w:val="00684705"/>
    <w:rsid w:val="00687068"/>
    <w:rsid w:val="006C5558"/>
    <w:rsid w:val="006C5E2A"/>
    <w:rsid w:val="006D725C"/>
    <w:rsid w:val="006E6AB1"/>
    <w:rsid w:val="006F35C3"/>
    <w:rsid w:val="006F3DEF"/>
    <w:rsid w:val="00703FDC"/>
    <w:rsid w:val="00715FE4"/>
    <w:rsid w:val="00722244"/>
    <w:rsid w:val="00733361"/>
    <w:rsid w:val="00734767"/>
    <w:rsid w:val="007604A7"/>
    <w:rsid w:val="007C0C75"/>
    <w:rsid w:val="007C7E16"/>
    <w:rsid w:val="007E6D67"/>
    <w:rsid w:val="007F4BEC"/>
    <w:rsid w:val="00814E49"/>
    <w:rsid w:val="00816348"/>
    <w:rsid w:val="00831F76"/>
    <w:rsid w:val="008649B3"/>
    <w:rsid w:val="00881300"/>
    <w:rsid w:val="008919AE"/>
    <w:rsid w:val="008B61F5"/>
    <w:rsid w:val="008F053E"/>
    <w:rsid w:val="008F3479"/>
    <w:rsid w:val="009175C6"/>
    <w:rsid w:val="0092532A"/>
    <w:rsid w:val="00943783"/>
    <w:rsid w:val="00952788"/>
    <w:rsid w:val="009A7F43"/>
    <w:rsid w:val="009B10C1"/>
    <w:rsid w:val="009B2E4B"/>
    <w:rsid w:val="009C249F"/>
    <w:rsid w:val="009C29B1"/>
    <w:rsid w:val="009C5AB8"/>
    <w:rsid w:val="009D174D"/>
    <w:rsid w:val="009D4B2F"/>
    <w:rsid w:val="009E3FBE"/>
    <w:rsid w:val="009E4E34"/>
    <w:rsid w:val="00A07801"/>
    <w:rsid w:val="00A12A18"/>
    <w:rsid w:val="00A20566"/>
    <w:rsid w:val="00A449BD"/>
    <w:rsid w:val="00A45A83"/>
    <w:rsid w:val="00A55BAE"/>
    <w:rsid w:val="00A759C8"/>
    <w:rsid w:val="00A8571C"/>
    <w:rsid w:val="00A8728C"/>
    <w:rsid w:val="00A9413E"/>
    <w:rsid w:val="00A94BE0"/>
    <w:rsid w:val="00A978D9"/>
    <w:rsid w:val="00AB2D6B"/>
    <w:rsid w:val="00AB379D"/>
    <w:rsid w:val="00AD73D1"/>
    <w:rsid w:val="00AE68D5"/>
    <w:rsid w:val="00B07665"/>
    <w:rsid w:val="00B27462"/>
    <w:rsid w:val="00B54EB1"/>
    <w:rsid w:val="00B825E4"/>
    <w:rsid w:val="00B84321"/>
    <w:rsid w:val="00B9550A"/>
    <w:rsid w:val="00BA70A6"/>
    <w:rsid w:val="00BC172F"/>
    <w:rsid w:val="00BC4B20"/>
    <w:rsid w:val="00BE7D2D"/>
    <w:rsid w:val="00C00370"/>
    <w:rsid w:val="00C12D8C"/>
    <w:rsid w:val="00C256AF"/>
    <w:rsid w:val="00C604EB"/>
    <w:rsid w:val="00C75EC8"/>
    <w:rsid w:val="00C918FC"/>
    <w:rsid w:val="00CD7DCA"/>
    <w:rsid w:val="00D36F61"/>
    <w:rsid w:val="00D422CB"/>
    <w:rsid w:val="00D45D9E"/>
    <w:rsid w:val="00D4765D"/>
    <w:rsid w:val="00D577A9"/>
    <w:rsid w:val="00D84DA5"/>
    <w:rsid w:val="00D91113"/>
    <w:rsid w:val="00DB1B2B"/>
    <w:rsid w:val="00DD3DE0"/>
    <w:rsid w:val="00DD6F7B"/>
    <w:rsid w:val="00E00CEA"/>
    <w:rsid w:val="00E258EF"/>
    <w:rsid w:val="00E31CEF"/>
    <w:rsid w:val="00E50F29"/>
    <w:rsid w:val="00E70598"/>
    <w:rsid w:val="00E731E4"/>
    <w:rsid w:val="00E77B85"/>
    <w:rsid w:val="00E97BA1"/>
    <w:rsid w:val="00EA2639"/>
    <w:rsid w:val="00EA34BD"/>
    <w:rsid w:val="00EB5426"/>
    <w:rsid w:val="00F4191B"/>
    <w:rsid w:val="00F60F2E"/>
    <w:rsid w:val="00F64D76"/>
    <w:rsid w:val="00F72DFF"/>
    <w:rsid w:val="00F737A1"/>
    <w:rsid w:val="00F777CD"/>
    <w:rsid w:val="00F94829"/>
    <w:rsid w:val="00FA44DD"/>
    <w:rsid w:val="00FB3446"/>
    <w:rsid w:val="00FB6567"/>
    <w:rsid w:val="00FC56D4"/>
    <w:rsid w:val="00FD0BE9"/>
    <w:rsid w:val="00FD12AA"/>
    <w:rsid w:val="00FF3F2A"/>
    <w:rsid w:val="79920F43"/>
  </w:rsids>
  <m:mathPr>
    <m:mathFont m:val="Cambria Math"/>
    <m:brkBin m:val="before"/>
    <m:brkBinSub m:val="--"/>
    <m:smallFrac m:val="1"/>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18"/>
    <w:qFormat/>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8">
    <w:name w:val="Default Paragraph Font"/>
    <w:unhideWhenUsed/>
    <w:uiPriority w:val="1"/>
  </w:style>
  <w:style w:type="table" w:default="1" w:styleId="11">
    <w:name w:val="Normal Table"/>
    <w:unhideWhenUsed/>
    <w:uiPriority w:val="99"/>
    <w:tblPr>
      <w:tblLayout w:type="fixed"/>
      <w:tblCellMar>
        <w:top w:w="0" w:type="dxa"/>
        <w:left w:w="108" w:type="dxa"/>
        <w:bottom w:w="0" w:type="dxa"/>
        <w:right w:w="108" w:type="dxa"/>
      </w:tblCellMar>
    </w:tblPr>
  </w:style>
  <w:style w:type="paragraph" w:styleId="3">
    <w:name w:val="annotation subject"/>
    <w:basedOn w:val="4"/>
    <w:next w:val="4"/>
    <w:link w:val="22"/>
    <w:unhideWhenUsed/>
    <w:qFormat/>
    <w:uiPriority w:val="99"/>
    <w:rPr>
      <w:b/>
      <w:bCs/>
    </w:rPr>
  </w:style>
  <w:style w:type="paragraph" w:styleId="4">
    <w:name w:val="annotation text"/>
    <w:basedOn w:val="1"/>
    <w:link w:val="21"/>
    <w:unhideWhenUsed/>
    <w:qFormat/>
    <w:uiPriority w:val="99"/>
    <w:pPr>
      <w:jc w:val="left"/>
    </w:pPr>
  </w:style>
  <w:style w:type="paragraph" w:styleId="5">
    <w:name w:val="Balloon Text"/>
    <w:basedOn w:val="1"/>
    <w:link w:val="20"/>
    <w:unhideWhenUsed/>
    <w:qFormat/>
    <w:uiPriority w:val="99"/>
    <w:rPr>
      <w:sz w:val="18"/>
      <w:szCs w:val="18"/>
    </w:rPr>
  </w:style>
  <w:style w:type="paragraph" w:styleId="6">
    <w:name w:val="footer"/>
    <w:basedOn w:val="1"/>
    <w:link w:val="14"/>
    <w:unhideWhenUsed/>
    <w:qFormat/>
    <w:uiPriority w:val="99"/>
    <w:pPr>
      <w:tabs>
        <w:tab w:val="center" w:pos="4153"/>
        <w:tab w:val="right" w:pos="8306"/>
      </w:tabs>
      <w:snapToGrid w:val="0"/>
      <w:jc w:val="left"/>
    </w:pPr>
    <w:rPr>
      <w:sz w:val="18"/>
      <w:szCs w:val="18"/>
    </w:rPr>
  </w:style>
  <w:style w:type="paragraph" w:styleId="7">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character" w:styleId="9">
    <w:name w:val="Hyperlink"/>
    <w:basedOn w:val="8"/>
    <w:unhideWhenUsed/>
    <w:qFormat/>
    <w:uiPriority w:val="99"/>
    <w:rPr>
      <w:color w:val="0000FF"/>
      <w:u w:val="single"/>
    </w:rPr>
  </w:style>
  <w:style w:type="character" w:styleId="10">
    <w:name w:val="annotation reference"/>
    <w:basedOn w:val="8"/>
    <w:unhideWhenUsed/>
    <w:qFormat/>
    <w:uiPriority w:val="99"/>
    <w:rPr>
      <w:sz w:val="21"/>
      <w:szCs w:val="21"/>
    </w:rPr>
  </w:style>
  <w:style w:type="table" w:styleId="12">
    <w:name w:val="Table Grid"/>
    <w:basedOn w:val="11"/>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3">
    <w:name w:val="页眉 Char"/>
    <w:basedOn w:val="8"/>
    <w:link w:val="7"/>
    <w:uiPriority w:val="99"/>
    <w:rPr>
      <w:sz w:val="18"/>
      <w:szCs w:val="18"/>
    </w:rPr>
  </w:style>
  <w:style w:type="character" w:customStyle="1" w:styleId="14">
    <w:name w:val="页脚 Char"/>
    <w:basedOn w:val="8"/>
    <w:link w:val="6"/>
    <w:qFormat/>
    <w:uiPriority w:val="99"/>
    <w:rPr>
      <w:sz w:val="18"/>
      <w:szCs w:val="18"/>
    </w:rPr>
  </w:style>
  <w:style w:type="paragraph" w:customStyle="1" w:styleId="15">
    <w:name w:val="List Paragraph"/>
    <w:basedOn w:val="1"/>
    <w:qFormat/>
    <w:uiPriority w:val="34"/>
    <w:pPr>
      <w:ind w:firstLine="420" w:firstLineChars="200"/>
    </w:pPr>
  </w:style>
  <w:style w:type="paragraph" w:customStyle="1" w:styleId="16">
    <w:name w:val="Default"/>
    <w:uiPriority w:val="0"/>
    <w:pPr>
      <w:widowControl w:val="0"/>
      <w:autoSpaceDE w:val="0"/>
      <w:autoSpaceDN w:val="0"/>
      <w:adjustRightInd w:val="0"/>
    </w:pPr>
    <w:rPr>
      <w:rFonts w:ascii="宋体" w:eastAsia="宋体" w:cs="宋体" w:hAnsiTheme="minorHAnsi"/>
      <w:color w:val="000000"/>
      <w:kern w:val="0"/>
      <w:sz w:val="24"/>
      <w:szCs w:val="24"/>
      <w:lang w:val="en-US" w:eastAsia="zh-CN" w:bidi="ar-SA"/>
    </w:rPr>
  </w:style>
  <w:style w:type="paragraph" w:customStyle="1" w:styleId="17">
    <w:name w:val="目次、标准名称标题"/>
    <w:basedOn w:val="1"/>
    <w:next w:val="1"/>
    <w:uiPriority w:val="0"/>
    <w:pPr>
      <w:keepNext/>
      <w:pageBreakBefore/>
      <w:widowControl/>
      <w:shd w:val="clear" w:color="FFFFFF" w:fill="FFFFFF"/>
      <w:spacing w:before="640" w:after="560" w:line="460" w:lineRule="exact"/>
      <w:jc w:val="center"/>
      <w:outlineLvl w:val="0"/>
    </w:pPr>
    <w:rPr>
      <w:rFonts w:ascii="黑体" w:hAnsi="Times New Roman" w:eastAsia="黑体"/>
      <w:kern w:val="0"/>
      <w:sz w:val="32"/>
      <w:szCs w:val="20"/>
    </w:rPr>
  </w:style>
  <w:style w:type="character" w:customStyle="1" w:styleId="18">
    <w:name w:val="标题 3 Char"/>
    <w:basedOn w:val="8"/>
    <w:link w:val="2"/>
    <w:uiPriority w:val="9"/>
    <w:rPr>
      <w:rFonts w:ascii="宋体" w:hAnsi="宋体" w:eastAsia="宋体" w:cs="宋体"/>
      <w:b/>
      <w:bCs/>
      <w:kern w:val="0"/>
      <w:sz w:val="27"/>
      <w:szCs w:val="27"/>
    </w:rPr>
  </w:style>
  <w:style w:type="character" w:customStyle="1" w:styleId="19">
    <w:name w:val="apple-converted-space"/>
    <w:basedOn w:val="8"/>
    <w:uiPriority w:val="0"/>
  </w:style>
  <w:style w:type="character" w:customStyle="1" w:styleId="20">
    <w:name w:val="批注框文本 Char"/>
    <w:basedOn w:val="8"/>
    <w:link w:val="5"/>
    <w:semiHidden/>
    <w:qFormat/>
    <w:uiPriority w:val="99"/>
    <w:rPr>
      <w:rFonts w:ascii="Calibri" w:hAnsi="Calibri" w:eastAsia="宋体" w:cs="Times New Roman"/>
      <w:sz w:val="18"/>
      <w:szCs w:val="18"/>
    </w:rPr>
  </w:style>
  <w:style w:type="character" w:customStyle="1" w:styleId="21">
    <w:name w:val="批注文字 Char"/>
    <w:basedOn w:val="8"/>
    <w:link w:val="4"/>
    <w:semiHidden/>
    <w:qFormat/>
    <w:uiPriority w:val="99"/>
    <w:rPr>
      <w:rFonts w:ascii="Calibri" w:hAnsi="Calibri" w:eastAsia="宋体" w:cs="Times New Roman"/>
    </w:rPr>
  </w:style>
  <w:style w:type="character" w:customStyle="1" w:styleId="22">
    <w:name w:val="批注主题 Char"/>
    <w:basedOn w:val="21"/>
    <w:link w:val="3"/>
    <w:semiHidden/>
    <w:qFormat/>
    <w:uiPriority w:val="99"/>
    <w:rPr>
      <w:rFonts w:ascii="Calibri" w:hAnsi="Calibri" w:eastAsia="宋体" w:cs="Times New Roman"/>
      <w:b/>
      <w:bC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0DDF668-640D-4A44-B24E-3EF7CA61B4FF}">
  <ds:schemaRefs/>
</ds:datastoreItem>
</file>

<file path=docProps/app.xml><?xml version="1.0" encoding="utf-8"?>
<Properties xmlns="http://schemas.openxmlformats.org/officeDocument/2006/extended-properties" xmlns:vt="http://schemas.openxmlformats.org/officeDocument/2006/docPropsVTypes">
  <Template>Normal</Template>
  <Pages>1</Pages>
  <Words>840</Words>
  <Characters>4794</Characters>
  <Lines>39</Lines>
  <Paragraphs>11</Paragraphs>
  <TotalTime>8</TotalTime>
  <ScaleCrop>false</ScaleCrop>
  <LinksUpToDate>false</LinksUpToDate>
  <CharactersWithSpaces>5623</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2019-09-10T03:15:00Z</dcterms:created>
  <dc:creator>zx</dc:creator>
  <cp:lastModifiedBy>HCH</cp:lastModifiedBy>
  <cp:lastPrinted>2019-09-19T04:37:00Z</cp:lastPrinted>
  <dcterms:modified xsi:type="dcterms:W3CDTF">2020-11-30T02:45:05Z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